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1059" w14:textId="77777777" w:rsidR="008B12B2" w:rsidRDefault="008B12B2"/>
    <w:tbl>
      <w:tblPr>
        <w:tblStyle w:val="TableGrid"/>
        <w:tblW w:w="0" w:type="auto"/>
        <w:tblLayout w:type="fixed"/>
        <w:tblLook w:val="04A0" w:firstRow="1" w:lastRow="0" w:firstColumn="1" w:lastColumn="0" w:noHBand="0" w:noVBand="1"/>
      </w:tblPr>
      <w:tblGrid>
        <w:gridCol w:w="1668"/>
        <w:gridCol w:w="5131"/>
        <w:gridCol w:w="1134"/>
        <w:gridCol w:w="993"/>
      </w:tblGrid>
      <w:tr w:rsidR="004502CB" w:rsidRPr="008F12C7" w14:paraId="373F0656" w14:textId="77777777" w:rsidTr="004F207F">
        <w:tc>
          <w:tcPr>
            <w:tcW w:w="1668" w:type="dxa"/>
            <w:shd w:val="clear" w:color="auto" w:fill="001E62"/>
          </w:tcPr>
          <w:p w14:paraId="67F2D250"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7258" w:type="dxa"/>
            <w:gridSpan w:val="3"/>
          </w:tcPr>
          <w:p w14:paraId="697B38CD" w14:textId="2FF9B2B6" w:rsidR="004502CB" w:rsidRPr="007C0739" w:rsidRDefault="004F207F" w:rsidP="00293BF3">
            <w:pPr>
              <w:spacing w:after="200" w:line="276" w:lineRule="auto"/>
              <w:rPr>
                <w:rFonts w:ascii="GT Sectra Fine Bold Std" w:hAnsi="GT Sectra Fine Bold Std" w:cs="Arial"/>
                <w:b/>
                <w:sz w:val="22"/>
                <w:lang w:eastAsia="en-US"/>
              </w:rPr>
            </w:pPr>
            <w:r>
              <w:rPr>
                <w:rFonts w:ascii="Montserrat" w:hAnsi="Montserrat" w:cs="Arial"/>
                <w:b/>
                <w:sz w:val="22"/>
                <w:lang w:eastAsia="en-US"/>
              </w:rPr>
              <w:t xml:space="preserve">Senior </w:t>
            </w:r>
            <w:proofErr w:type="spellStart"/>
            <w:r w:rsidR="00E21C50">
              <w:rPr>
                <w:rFonts w:ascii="Montserrat" w:hAnsi="Montserrat" w:cs="Arial"/>
                <w:b/>
                <w:sz w:val="22"/>
                <w:lang w:eastAsia="en-US"/>
              </w:rPr>
              <w:t>Programme</w:t>
            </w:r>
            <w:proofErr w:type="spellEnd"/>
            <w:r w:rsidR="00E21C50">
              <w:rPr>
                <w:rFonts w:ascii="Montserrat" w:hAnsi="Montserrat" w:cs="Arial"/>
                <w:b/>
                <w:sz w:val="22"/>
                <w:lang w:eastAsia="en-US"/>
              </w:rPr>
              <w:t xml:space="preserve"> </w:t>
            </w:r>
            <w:r>
              <w:rPr>
                <w:rFonts w:ascii="Montserrat" w:hAnsi="Montserrat" w:cs="Arial"/>
                <w:b/>
                <w:sz w:val="22"/>
                <w:lang w:eastAsia="en-US"/>
              </w:rPr>
              <w:t xml:space="preserve">Manager </w:t>
            </w:r>
            <w:r w:rsidR="00293BF3">
              <w:rPr>
                <w:rFonts w:ascii="Montserrat" w:hAnsi="Montserrat" w:cs="Arial"/>
                <w:b/>
                <w:sz w:val="22"/>
                <w:lang w:eastAsia="en-US"/>
              </w:rPr>
              <w:t xml:space="preserve">– EMBA </w:t>
            </w:r>
            <w:r w:rsidR="00951CC9">
              <w:rPr>
                <w:rFonts w:ascii="Montserrat" w:hAnsi="Montserrat" w:cs="Arial"/>
                <w:b/>
                <w:sz w:val="22"/>
                <w:lang w:eastAsia="en-US"/>
              </w:rPr>
              <w:t xml:space="preserve">London </w:t>
            </w:r>
            <w:proofErr w:type="spellStart"/>
            <w:r w:rsidR="00C31007">
              <w:rPr>
                <w:rFonts w:ascii="Montserrat" w:hAnsi="Montserrat" w:cs="Arial"/>
                <w:b/>
                <w:sz w:val="22"/>
                <w:lang w:eastAsia="en-US"/>
              </w:rPr>
              <w:t>Programme</w:t>
            </w:r>
            <w:proofErr w:type="spellEnd"/>
          </w:p>
        </w:tc>
      </w:tr>
      <w:tr w:rsidR="004502CB" w:rsidRPr="008F12C7" w14:paraId="42E37AFF" w14:textId="77777777" w:rsidTr="004F207F">
        <w:tc>
          <w:tcPr>
            <w:tcW w:w="1668" w:type="dxa"/>
            <w:shd w:val="clear" w:color="auto" w:fill="001E62"/>
          </w:tcPr>
          <w:p w14:paraId="07E2E05F"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7258" w:type="dxa"/>
            <w:gridSpan w:val="3"/>
          </w:tcPr>
          <w:p w14:paraId="25C648CC" w14:textId="22B87557" w:rsidR="004502CB" w:rsidRPr="007C0739" w:rsidRDefault="004F207F" w:rsidP="00293BF3">
            <w:pPr>
              <w:spacing w:after="200" w:line="276" w:lineRule="auto"/>
              <w:rPr>
                <w:rFonts w:ascii="GT Sectra Fine Bold Std" w:hAnsi="GT Sectra Fine Bold Std" w:cs="Arial"/>
                <w:b/>
                <w:sz w:val="22"/>
                <w:lang w:eastAsia="en-US"/>
              </w:rPr>
            </w:pPr>
            <w:proofErr w:type="spellStart"/>
            <w:r>
              <w:rPr>
                <w:rFonts w:ascii="Montserrat" w:hAnsi="Montserrat" w:cs="Arial"/>
                <w:b/>
                <w:sz w:val="22"/>
                <w:lang w:eastAsia="en-US"/>
              </w:rPr>
              <w:t>Programme</w:t>
            </w:r>
            <w:proofErr w:type="spellEnd"/>
            <w:r>
              <w:rPr>
                <w:rFonts w:ascii="Montserrat" w:hAnsi="Montserrat" w:cs="Arial"/>
                <w:b/>
                <w:sz w:val="22"/>
                <w:lang w:eastAsia="en-US"/>
              </w:rPr>
              <w:t xml:space="preserve"> Director – </w:t>
            </w:r>
            <w:r w:rsidR="00293BF3">
              <w:rPr>
                <w:rFonts w:ascii="Montserrat" w:hAnsi="Montserrat" w:cs="Arial"/>
                <w:b/>
                <w:sz w:val="22"/>
                <w:lang w:eastAsia="en-US"/>
              </w:rPr>
              <w:t xml:space="preserve">EMBA </w:t>
            </w:r>
            <w:r w:rsidR="00951CC9">
              <w:rPr>
                <w:rFonts w:ascii="Montserrat" w:hAnsi="Montserrat" w:cs="Arial"/>
                <w:b/>
                <w:sz w:val="22"/>
                <w:lang w:eastAsia="en-US"/>
              </w:rPr>
              <w:t>London</w:t>
            </w:r>
            <w:r w:rsidR="00D3703B">
              <w:rPr>
                <w:rFonts w:ascii="Montserrat" w:hAnsi="Montserrat" w:cs="Arial"/>
                <w:b/>
                <w:sz w:val="22"/>
                <w:lang w:eastAsia="en-US"/>
              </w:rPr>
              <w:t xml:space="preserve"> </w:t>
            </w:r>
            <w:proofErr w:type="spellStart"/>
            <w:r w:rsidR="00B70EB0">
              <w:rPr>
                <w:rFonts w:ascii="Montserrat" w:hAnsi="Montserrat" w:cs="Arial"/>
                <w:b/>
                <w:sz w:val="22"/>
                <w:lang w:eastAsia="en-US"/>
              </w:rPr>
              <w:t>Programme</w:t>
            </w:r>
            <w:proofErr w:type="spellEnd"/>
          </w:p>
        </w:tc>
      </w:tr>
      <w:tr w:rsidR="004502CB" w:rsidRPr="008F12C7" w14:paraId="7B39A3D2" w14:textId="77777777" w:rsidTr="004F207F">
        <w:trPr>
          <w:trHeight w:val="576"/>
        </w:trPr>
        <w:tc>
          <w:tcPr>
            <w:tcW w:w="1668" w:type="dxa"/>
            <w:shd w:val="clear" w:color="auto" w:fill="001E62"/>
          </w:tcPr>
          <w:p w14:paraId="2BF26E04"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7258" w:type="dxa"/>
            <w:gridSpan w:val="3"/>
          </w:tcPr>
          <w:p w14:paraId="0E736014" w14:textId="77777777" w:rsidR="004502CB" w:rsidRPr="007C0739" w:rsidRDefault="004F207F" w:rsidP="009F0B63">
            <w:pPr>
              <w:spacing w:after="200" w:line="276" w:lineRule="auto"/>
              <w:rPr>
                <w:rFonts w:ascii="GT Sectra Fine Bold Std" w:hAnsi="GT Sectra Fine Bold Std" w:cs="Arial"/>
                <w:b/>
                <w:sz w:val="22"/>
                <w:lang w:eastAsia="en-US"/>
              </w:rPr>
            </w:pPr>
            <w:r>
              <w:rPr>
                <w:rFonts w:ascii="Montserrat" w:hAnsi="Montserrat" w:cs="Arial"/>
                <w:b/>
                <w:sz w:val="22"/>
                <w:lang w:eastAsia="en-US"/>
              </w:rPr>
              <w:t xml:space="preserve">Degree Education and Career Centre   </w:t>
            </w:r>
            <w:r w:rsidRPr="00D01F88">
              <w:rPr>
                <w:rFonts w:ascii="Montserrat" w:hAnsi="Montserrat" w:cs="Arial"/>
                <w:b/>
                <w:sz w:val="22"/>
                <w:lang w:eastAsia="en-US"/>
              </w:rPr>
              <w:t xml:space="preserve"> </w:t>
            </w:r>
          </w:p>
        </w:tc>
      </w:tr>
      <w:tr w:rsidR="004502CB" w:rsidRPr="008F12C7" w14:paraId="2485D7BE" w14:textId="77777777" w:rsidTr="004F207F">
        <w:tc>
          <w:tcPr>
            <w:tcW w:w="1668" w:type="dxa"/>
            <w:shd w:val="clear" w:color="auto" w:fill="001E62"/>
          </w:tcPr>
          <w:p w14:paraId="6D4EB735"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5131" w:type="dxa"/>
          </w:tcPr>
          <w:p w14:paraId="7FD75945" w14:textId="77777777" w:rsidR="004502CB" w:rsidRPr="00D01F88" w:rsidRDefault="00795615" w:rsidP="00242C97">
            <w:pPr>
              <w:spacing w:after="200" w:line="276" w:lineRule="auto"/>
              <w:rPr>
                <w:rFonts w:ascii="Montserrat" w:hAnsi="Montserrat" w:cs="Arial"/>
                <w:b/>
                <w:sz w:val="22"/>
                <w:lang w:eastAsia="en-US"/>
              </w:rPr>
            </w:pPr>
            <w:r>
              <w:rPr>
                <w:rFonts w:ascii="Montserrat" w:hAnsi="Montserrat" w:cs="Arial"/>
                <w:b/>
                <w:sz w:val="22"/>
                <w:lang w:eastAsia="en-US"/>
              </w:rPr>
              <w:t>Learning</w:t>
            </w:r>
            <w:r w:rsidR="00577316">
              <w:rPr>
                <w:rFonts w:ascii="Montserrat" w:hAnsi="Montserrat" w:cs="Arial"/>
                <w:b/>
                <w:sz w:val="22"/>
                <w:lang w:eastAsia="en-US"/>
              </w:rPr>
              <w:t xml:space="preserve"> – </w:t>
            </w:r>
            <w:proofErr w:type="spellStart"/>
            <w:r w:rsidR="00242C97">
              <w:rPr>
                <w:rFonts w:ascii="Montserrat" w:hAnsi="Montserrat" w:cs="Arial"/>
                <w:b/>
                <w:sz w:val="22"/>
                <w:lang w:eastAsia="en-US"/>
              </w:rPr>
              <w:t>Programme</w:t>
            </w:r>
            <w:proofErr w:type="spellEnd"/>
            <w:r w:rsidR="00242C97">
              <w:rPr>
                <w:rFonts w:ascii="Montserrat" w:hAnsi="Montserrat" w:cs="Arial"/>
                <w:b/>
                <w:sz w:val="22"/>
                <w:lang w:eastAsia="en-US"/>
              </w:rPr>
              <w:t xml:space="preserve"> Management </w:t>
            </w:r>
            <w:r w:rsidR="00577316">
              <w:rPr>
                <w:rFonts w:ascii="Montserrat" w:hAnsi="Montserrat" w:cs="Arial"/>
                <w:b/>
                <w:sz w:val="22"/>
                <w:lang w:eastAsia="en-US"/>
              </w:rPr>
              <w:t xml:space="preserve"> </w:t>
            </w:r>
            <w:r>
              <w:rPr>
                <w:rFonts w:ascii="Montserrat" w:hAnsi="Montserrat" w:cs="Arial"/>
                <w:b/>
                <w:sz w:val="22"/>
                <w:lang w:eastAsia="en-US"/>
              </w:rPr>
              <w:t xml:space="preserve"> </w:t>
            </w:r>
            <w:r w:rsidR="00D01F88" w:rsidRPr="00D01F88">
              <w:rPr>
                <w:rFonts w:ascii="Montserrat" w:hAnsi="Montserrat" w:cs="Arial"/>
                <w:b/>
                <w:sz w:val="22"/>
                <w:lang w:eastAsia="en-US"/>
              </w:rPr>
              <w:t xml:space="preserve"> </w:t>
            </w:r>
          </w:p>
        </w:tc>
        <w:tc>
          <w:tcPr>
            <w:tcW w:w="1134" w:type="dxa"/>
            <w:shd w:val="clear" w:color="auto" w:fill="001E62"/>
          </w:tcPr>
          <w:p w14:paraId="0388B75D"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993" w:type="dxa"/>
          </w:tcPr>
          <w:p w14:paraId="2EEF11AD" w14:textId="77777777" w:rsidR="004502CB" w:rsidRPr="00D01F88" w:rsidRDefault="00577316" w:rsidP="004F207F">
            <w:pPr>
              <w:spacing w:after="200" w:line="276" w:lineRule="auto"/>
              <w:jc w:val="center"/>
              <w:rPr>
                <w:rFonts w:ascii="Montserrat" w:hAnsi="Montserrat" w:cs="Arial"/>
                <w:b/>
                <w:sz w:val="22"/>
                <w:lang w:eastAsia="en-US"/>
              </w:rPr>
            </w:pPr>
            <w:r>
              <w:rPr>
                <w:rFonts w:ascii="Montserrat" w:hAnsi="Montserrat" w:cs="Arial"/>
                <w:b/>
                <w:sz w:val="22"/>
                <w:lang w:eastAsia="en-US"/>
              </w:rPr>
              <w:t>4</w:t>
            </w:r>
          </w:p>
        </w:tc>
      </w:tr>
    </w:tbl>
    <w:p w14:paraId="3DB248D9"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7F0BA267" w14:textId="77777777" w:rsidTr="004502CB">
        <w:trPr>
          <w:trHeight w:val="416"/>
        </w:trPr>
        <w:tc>
          <w:tcPr>
            <w:tcW w:w="8897" w:type="dxa"/>
            <w:shd w:val="clear" w:color="auto" w:fill="001E62"/>
          </w:tcPr>
          <w:p w14:paraId="7BA188D7"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4ADF207D" w14:textId="77777777" w:rsidTr="009F0B63">
        <w:trPr>
          <w:trHeight w:val="1086"/>
        </w:trPr>
        <w:tc>
          <w:tcPr>
            <w:tcW w:w="8897" w:type="dxa"/>
          </w:tcPr>
          <w:p w14:paraId="7C6244D2" w14:textId="77777777" w:rsidR="004502CB" w:rsidRPr="007C0739" w:rsidRDefault="00FD0809"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60F732C9"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7C0739">
              <w:rPr>
                <w:rFonts w:ascii="Montserrat" w:hAnsi="Montserrat"/>
              </w:rPr>
              <w:t>customised</w:t>
            </w:r>
            <w:proofErr w:type="spellEnd"/>
            <w:r w:rsidRPr="007C0739">
              <w:rPr>
                <w:rFonts w:ascii="Montserrat" w:hAnsi="Montserrat"/>
              </w:rPr>
              <w:t xml:space="preserve"> executive courses for professionals and corporate clients that help leaders identify the future focus and strategic direction of their businesses. </w:t>
            </w:r>
          </w:p>
          <w:p w14:paraId="611E1FFB" w14:textId="77777777" w:rsidR="004502CB" w:rsidRPr="00376DD3" w:rsidRDefault="004502CB" w:rsidP="009F0B63">
            <w:pPr>
              <w:rPr>
                <w:rFonts w:ascii="Montserrat" w:hAnsi="Montserrat"/>
                <w:szCs w:val="20"/>
              </w:rPr>
            </w:pPr>
            <w:r w:rsidRPr="007C0739">
              <w:rPr>
                <w:rFonts w:ascii="Montserrat" w:hAnsi="Montserrat"/>
              </w:rPr>
              <w:t xml:space="preserve">With London in our hearts, we draw from its status as a financial, </w:t>
            </w:r>
            <w:proofErr w:type="gramStart"/>
            <w:r w:rsidRPr="007C0739">
              <w:rPr>
                <w:rFonts w:ascii="Montserrat" w:hAnsi="Montserrat"/>
              </w:rPr>
              <w:t>entrepreneurial</w:t>
            </w:r>
            <w:proofErr w:type="gramEnd"/>
            <w:r w:rsidRPr="007C0739">
              <w:rPr>
                <w:rFonts w:ascii="Montserrat" w:hAnsi="Montserrat"/>
              </w:rPr>
              <w:t xml:space="preserve"> and </w:t>
            </w:r>
            <w:r w:rsidRPr="00376DD3">
              <w:rPr>
                <w:rFonts w:ascii="Montserrat" w:hAnsi="Montserrat"/>
                <w:szCs w:val="20"/>
              </w:rPr>
              <w:t xml:space="preserve">cultural hub to attract a diverse range of students and faculty, creating an abundance of opportunities to network with industry experts and alumni worldwide. </w:t>
            </w:r>
          </w:p>
          <w:p w14:paraId="066424A9" w14:textId="2504EC22" w:rsidR="00376DD3" w:rsidRPr="00865EA4" w:rsidRDefault="00376DD3" w:rsidP="009F0B63">
            <w:pPr>
              <w:rPr>
                <w:rFonts w:ascii="HelveticaNeueLT Std" w:hAnsi="HelveticaNeueLT Std"/>
              </w:rPr>
            </w:pPr>
          </w:p>
        </w:tc>
      </w:tr>
    </w:tbl>
    <w:p w14:paraId="6CEE44FB"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2AAF792A" w14:textId="77777777" w:rsidTr="00B80D24">
        <w:trPr>
          <w:trHeight w:val="416"/>
        </w:trPr>
        <w:tc>
          <w:tcPr>
            <w:tcW w:w="8897" w:type="dxa"/>
            <w:shd w:val="clear" w:color="auto" w:fill="001E62"/>
          </w:tcPr>
          <w:p w14:paraId="0BD94EC4"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6769FBD4" w14:textId="77777777" w:rsidTr="009F0B63">
        <w:trPr>
          <w:trHeight w:val="1086"/>
        </w:trPr>
        <w:tc>
          <w:tcPr>
            <w:tcW w:w="8897" w:type="dxa"/>
          </w:tcPr>
          <w:p w14:paraId="28C8106F" w14:textId="02B8444B" w:rsidR="00115209" w:rsidRPr="00115209" w:rsidRDefault="00115209" w:rsidP="00115209">
            <w:pPr>
              <w:rPr>
                <w:rFonts w:ascii="Montserrat" w:eastAsia="Arial" w:hAnsi="Montserrat" w:cs="Arial"/>
              </w:rPr>
            </w:pPr>
            <w:r w:rsidRPr="00115209">
              <w:rPr>
                <w:rFonts w:ascii="Montserrat" w:eastAsia="Arial" w:hAnsi="Montserrat" w:cs="Arial"/>
              </w:rPr>
              <w:t xml:space="preserve"> Degree Education</w:t>
            </w:r>
            <w:r w:rsidR="002035EB">
              <w:rPr>
                <w:rFonts w:ascii="Montserrat" w:eastAsia="Arial" w:hAnsi="Montserrat" w:cs="Arial"/>
              </w:rPr>
              <w:t xml:space="preserve"> </w:t>
            </w:r>
            <w:r w:rsidR="003550D8">
              <w:rPr>
                <w:rFonts w:ascii="Montserrat" w:eastAsia="Arial" w:hAnsi="Montserrat" w:cs="Arial"/>
              </w:rPr>
              <w:t>(DE)</w:t>
            </w:r>
            <w:r w:rsidRPr="00115209">
              <w:rPr>
                <w:rFonts w:ascii="Montserrat" w:eastAsia="Arial" w:hAnsi="Montserrat" w:cs="Arial"/>
              </w:rPr>
              <w:t xml:space="preserve"> is responsible for designing, promoting, recruiting for and delivering London Business School’s portfolio of degree </w:t>
            </w:r>
            <w:proofErr w:type="spellStart"/>
            <w:r w:rsidRPr="00115209">
              <w:rPr>
                <w:rFonts w:ascii="Montserrat" w:eastAsia="Arial" w:hAnsi="Montserrat" w:cs="Arial"/>
              </w:rPr>
              <w:t>programmes</w:t>
            </w:r>
            <w:proofErr w:type="spellEnd"/>
            <w:r w:rsidRPr="00115209">
              <w:rPr>
                <w:rFonts w:ascii="Montserrat" w:eastAsia="Arial" w:hAnsi="Montserrat" w:cs="Arial"/>
              </w:rPr>
              <w:t xml:space="preserve"> spanning all career stages and </w:t>
            </w:r>
            <w:proofErr w:type="gramStart"/>
            <w:r w:rsidRPr="00115209">
              <w:rPr>
                <w:rFonts w:ascii="Montserrat" w:eastAsia="Arial" w:hAnsi="Montserrat" w:cs="Arial"/>
              </w:rPr>
              <w:t>includes;</w:t>
            </w:r>
            <w:proofErr w:type="gramEnd"/>
          </w:p>
          <w:p w14:paraId="1E2B3370" w14:textId="77777777" w:rsidR="00115209" w:rsidRPr="00115209" w:rsidRDefault="00115209" w:rsidP="002309F7">
            <w:pPr>
              <w:pStyle w:val="ListParagraph"/>
              <w:framePr w:wrap="around"/>
              <w:numPr>
                <w:ilvl w:val="0"/>
                <w:numId w:val="21"/>
              </w:numPr>
              <w:rPr>
                <w:b/>
              </w:rPr>
            </w:pPr>
            <w:r w:rsidRPr="00115209">
              <w:t>MBA</w:t>
            </w:r>
          </w:p>
          <w:p w14:paraId="7A61239B" w14:textId="73155BB2" w:rsidR="00115209" w:rsidRPr="00115209" w:rsidRDefault="00115209" w:rsidP="002309F7">
            <w:pPr>
              <w:pStyle w:val="ListParagraph"/>
              <w:framePr w:wrap="around"/>
              <w:numPr>
                <w:ilvl w:val="0"/>
                <w:numId w:val="21"/>
              </w:numPr>
              <w:rPr>
                <w:b/>
              </w:rPr>
            </w:pPr>
            <w:r w:rsidRPr="00115209">
              <w:t xml:space="preserve">A suite of Executive MBA </w:t>
            </w:r>
            <w:proofErr w:type="spellStart"/>
            <w:r w:rsidRPr="00115209">
              <w:t>programmes</w:t>
            </w:r>
            <w:proofErr w:type="spellEnd"/>
            <w:r w:rsidRPr="00115209">
              <w:t xml:space="preserve"> (London-based, Dubai-based, EMBA-Globa</w:t>
            </w:r>
            <w:r w:rsidR="00293BF3">
              <w:t>l with Columbia Business School)</w:t>
            </w:r>
          </w:p>
          <w:p w14:paraId="7B9FDBEE" w14:textId="389DB7BB" w:rsidR="00115209" w:rsidRPr="00115209" w:rsidRDefault="007D4381" w:rsidP="002309F7">
            <w:pPr>
              <w:pStyle w:val="ListParagraph"/>
              <w:framePr w:wrap="around"/>
              <w:numPr>
                <w:ilvl w:val="0"/>
                <w:numId w:val="21"/>
              </w:numPr>
              <w:rPr>
                <w:b/>
              </w:rPr>
            </w:pPr>
            <w:proofErr w:type="gramStart"/>
            <w:r w:rsidRPr="00115209">
              <w:t>Master’s</w:t>
            </w:r>
            <w:proofErr w:type="gramEnd"/>
            <w:r w:rsidRPr="00115209">
              <w:t xml:space="preserve"> in </w:t>
            </w:r>
            <w:r w:rsidR="003550D8">
              <w:t>F</w:t>
            </w:r>
            <w:r w:rsidRPr="00115209">
              <w:t>inance</w:t>
            </w:r>
            <w:r w:rsidR="00115209" w:rsidRPr="00115209">
              <w:t xml:space="preserve"> (full-time and part-time) </w:t>
            </w:r>
          </w:p>
          <w:p w14:paraId="3EC52595" w14:textId="49F6AEC6" w:rsidR="00115209" w:rsidRPr="00115209" w:rsidRDefault="00115209" w:rsidP="002309F7">
            <w:pPr>
              <w:pStyle w:val="ListParagraph"/>
              <w:framePr w:wrap="around"/>
              <w:numPr>
                <w:ilvl w:val="0"/>
                <w:numId w:val="21"/>
              </w:numPr>
              <w:rPr>
                <w:b/>
              </w:rPr>
            </w:pPr>
            <w:r w:rsidRPr="00115209">
              <w:t>Sloan Master</w:t>
            </w:r>
            <w:r w:rsidR="007D4381">
              <w:t>’</w:t>
            </w:r>
            <w:r w:rsidRPr="00115209">
              <w:t>s in Leadership and Strategy</w:t>
            </w:r>
          </w:p>
          <w:p w14:paraId="2C3FA32A" w14:textId="1DC73008" w:rsidR="00115209" w:rsidRPr="00115209" w:rsidRDefault="00115209" w:rsidP="002309F7">
            <w:pPr>
              <w:pStyle w:val="ListParagraph"/>
              <w:framePr w:wrap="around"/>
              <w:numPr>
                <w:ilvl w:val="0"/>
                <w:numId w:val="21"/>
              </w:numPr>
              <w:rPr>
                <w:b/>
              </w:rPr>
            </w:pPr>
            <w:proofErr w:type="gramStart"/>
            <w:r w:rsidRPr="00115209">
              <w:t>Master</w:t>
            </w:r>
            <w:r w:rsidR="007D4381">
              <w:t>’</w:t>
            </w:r>
            <w:r w:rsidRPr="00115209">
              <w:t>s</w:t>
            </w:r>
            <w:proofErr w:type="gramEnd"/>
            <w:r w:rsidRPr="00115209">
              <w:t xml:space="preserve"> in Management &amp; Global Master</w:t>
            </w:r>
            <w:r w:rsidR="007D4381">
              <w:t>’</w:t>
            </w:r>
            <w:r w:rsidRPr="00115209">
              <w:t>s in Management</w:t>
            </w:r>
          </w:p>
          <w:p w14:paraId="20635A87" w14:textId="0B4DEAB8" w:rsidR="00115209" w:rsidRPr="00115209" w:rsidRDefault="00115209" w:rsidP="002309F7">
            <w:pPr>
              <w:pStyle w:val="ListParagraph"/>
              <w:framePr w:wrap="around"/>
              <w:numPr>
                <w:ilvl w:val="0"/>
                <w:numId w:val="21"/>
              </w:numPr>
              <w:rPr>
                <w:b/>
              </w:rPr>
            </w:pPr>
            <w:proofErr w:type="gramStart"/>
            <w:r w:rsidRPr="00115209">
              <w:t>Master</w:t>
            </w:r>
            <w:r w:rsidR="007D4381">
              <w:t>’</w:t>
            </w:r>
            <w:r w:rsidRPr="00115209">
              <w:t>s</w:t>
            </w:r>
            <w:proofErr w:type="gramEnd"/>
            <w:r w:rsidRPr="00115209">
              <w:t xml:space="preserve"> in Financial Analysis</w:t>
            </w:r>
          </w:p>
          <w:p w14:paraId="1E949F79" w14:textId="77777777" w:rsidR="00115209" w:rsidRPr="00115209" w:rsidRDefault="00115209" w:rsidP="002309F7">
            <w:pPr>
              <w:pStyle w:val="ListParagraph"/>
              <w:framePr w:wrap="around"/>
              <w:numPr>
                <w:ilvl w:val="0"/>
                <w:numId w:val="21"/>
              </w:numPr>
            </w:pPr>
            <w:r w:rsidRPr="00115209">
              <w:t>Masters in Analytics and Management</w:t>
            </w:r>
          </w:p>
          <w:p w14:paraId="253C5EB3" w14:textId="17F8ED6D" w:rsidR="00B80D24" w:rsidRDefault="00115209" w:rsidP="009F0B63">
            <w:pPr>
              <w:rPr>
                <w:rFonts w:ascii="Montserrat" w:eastAsia="Arial" w:hAnsi="Montserrat" w:cs="Arial"/>
              </w:rPr>
            </w:pPr>
            <w:r w:rsidRPr="00115209">
              <w:rPr>
                <w:rFonts w:ascii="Montserrat" w:eastAsia="Arial" w:hAnsi="Montserrat" w:cs="Arial"/>
              </w:rPr>
              <w:lastRenderedPageBreak/>
              <w:t xml:space="preserve">The department also plays an essential role in supporting the </w:t>
            </w:r>
            <w:proofErr w:type="gramStart"/>
            <w:r w:rsidRPr="00115209">
              <w:rPr>
                <w:rFonts w:ascii="Montserrat" w:eastAsia="Arial" w:hAnsi="Montserrat" w:cs="Arial"/>
              </w:rPr>
              <w:t>School’s</w:t>
            </w:r>
            <w:proofErr w:type="gramEnd"/>
            <w:r w:rsidRPr="00115209">
              <w:rPr>
                <w:rFonts w:ascii="Montserrat" w:eastAsia="Arial" w:hAnsi="Montserrat" w:cs="Arial"/>
              </w:rPr>
              <w:t xml:space="preserve"> brand and reputation.</w:t>
            </w:r>
          </w:p>
          <w:p w14:paraId="77D3C5D3" w14:textId="77777777" w:rsidR="003550D8" w:rsidRPr="00CC6295" w:rsidRDefault="003550D8" w:rsidP="003550D8">
            <w:pPr>
              <w:spacing w:after="0"/>
              <w:jc w:val="both"/>
              <w:rPr>
                <w:rFonts w:ascii="Montserrat" w:hAnsi="Montserrat" w:cs="Arial"/>
              </w:rPr>
            </w:pPr>
            <w:r w:rsidRPr="00CC6295">
              <w:rPr>
                <w:rFonts w:ascii="Montserrat" w:hAnsi="Montserrat" w:cs="Arial"/>
              </w:rPr>
              <w:t xml:space="preserve">The Executive MBA </w:t>
            </w:r>
            <w:proofErr w:type="spellStart"/>
            <w:r w:rsidRPr="00CC6295">
              <w:rPr>
                <w:rFonts w:ascii="Montserrat" w:hAnsi="Montserrat" w:cs="Arial"/>
              </w:rPr>
              <w:t>programmes</w:t>
            </w:r>
            <w:proofErr w:type="spellEnd"/>
            <w:r w:rsidRPr="00CC6295">
              <w:rPr>
                <w:rFonts w:ascii="Montserrat" w:hAnsi="Montserrat" w:cs="Arial"/>
              </w:rPr>
              <w:t xml:space="preserve"> span London and Dubai. This challenging</w:t>
            </w:r>
          </w:p>
          <w:p w14:paraId="12591FAC" w14:textId="77777777" w:rsidR="003550D8" w:rsidRPr="00CC6295" w:rsidRDefault="003550D8" w:rsidP="003550D8">
            <w:pPr>
              <w:spacing w:after="0"/>
              <w:jc w:val="both"/>
              <w:rPr>
                <w:rFonts w:ascii="Montserrat" w:hAnsi="Montserrat" w:cs="Arial"/>
              </w:rPr>
            </w:pPr>
            <w:proofErr w:type="spellStart"/>
            <w:r w:rsidRPr="00CC6295">
              <w:rPr>
                <w:rFonts w:ascii="Montserrat" w:hAnsi="Montserrat" w:cs="Arial"/>
              </w:rPr>
              <w:t>programme</w:t>
            </w:r>
            <w:proofErr w:type="spellEnd"/>
            <w:r w:rsidRPr="00CC6295">
              <w:rPr>
                <w:rFonts w:ascii="Montserrat" w:hAnsi="Montserrat" w:cs="Arial"/>
              </w:rPr>
              <w:t xml:space="preserve"> is designed for mid-senior career, working professionals with 8 or more</w:t>
            </w:r>
          </w:p>
          <w:p w14:paraId="0020D23E" w14:textId="77777777" w:rsidR="003550D8" w:rsidRPr="00CC6295" w:rsidRDefault="003550D8" w:rsidP="003550D8">
            <w:pPr>
              <w:spacing w:after="0"/>
              <w:jc w:val="both"/>
              <w:rPr>
                <w:rFonts w:ascii="Montserrat" w:hAnsi="Montserrat" w:cs="Arial"/>
              </w:rPr>
            </w:pPr>
            <w:r w:rsidRPr="00CC6295">
              <w:rPr>
                <w:rFonts w:ascii="Montserrat" w:hAnsi="Montserrat" w:cs="Arial"/>
              </w:rPr>
              <w:t>years of work experience. Each intake is highly diverse in terms of nationality and</w:t>
            </w:r>
          </w:p>
          <w:p w14:paraId="062E5650" w14:textId="77777777" w:rsidR="003550D8" w:rsidRPr="00CC6295" w:rsidRDefault="003550D8" w:rsidP="003550D8">
            <w:pPr>
              <w:spacing w:after="0"/>
              <w:jc w:val="both"/>
              <w:rPr>
                <w:rFonts w:ascii="Montserrat" w:hAnsi="Montserrat" w:cs="Arial"/>
              </w:rPr>
            </w:pPr>
            <w:r w:rsidRPr="00CC6295">
              <w:rPr>
                <w:rFonts w:ascii="Montserrat" w:hAnsi="Montserrat" w:cs="Arial"/>
              </w:rPr>
              <w:t>geography, around 30% of London EMBAs commute from overseas. There are two</w:t>
            </w:r>
          </w:p>
          <w:p w14:paraId="3AB200F9" w14:textId="77777777" w:rsidR="003550D8" w:rsidRPr="00CC6295" w:rsidRDefault="003550D8" w:rsidP="003550D8">
            <w:pPr>
              <w:spacing w:after="0"/>
              <w:jc w:val="both"/>
              <w:rPr>
                <w:rFonts w:ascii="Montserrat" w:hAnsi="Montserrat" w:cs="Arial"/>
              </w:rPr>
            </w:pPr>
            <w:r w:rsidRPr="00CC6295">
              <w:rPr>
                <w:rFonts w:ascii="Montserrat" w:hAnsi="Montserrat" w:cs="Arial"/>
              </w:rPr>
              <w:t>intakes each year, in January and September. Students all begin their journey in</w:t>
            </w:r>
          </w:p>
          <w:p w14:paraId="59DC245D" w14:textId="77777777" w:rsidR="003550D8" w:rsidRPr="00CC6295" w:rsidRDefault="003550D8" w:rsidP="003550D8">
            <w:pPr>
              <w:spacing w:after="0"/>
              <w:jc w:val="both"/>
              <w:rPr>
                <w:rFonts w:ascii="Montserrat" w:hAnsi="Montserrat" w:cs="Arial"/>
              </w:rPr>
            </w:pPr>
            <w:r w:rsidRPr="00CC6295">
              <w:rPr>
                <w:rFonts w:ascii="Montserrat" w:hAnsi="Montserrat" w:cs="Arial"/>
              </w:rPr>
              <w:t xml:space="preserve">London at Orientation and then continue the </w:t>
            </w:r>
            <w:proofErr w:type="spellStart"/>
            <w:r w:rsidRPr="00CC6295">
              <w:rPr>
                <w:rFonts w:ascii="Montserrat" w:hAnsi="Montserrat" w:cs="Arial"/>
              </w:rPr>
              <w:t>programme</w:t>
            </w:r>
            <w:proofErr w:type="spellEnd"/>
            <w:r w:rsidRPr="00CC6295">
              <w:rPr>
                <w:rFonts w:ascii="Montserrat" w:hAnsi="Montserrat" w:cs="Arial"/>
              </w:rPr>
              <w:t xml:space="preserve"> on their respective</w:t>
            </w:r>
          </w:p>
          <w:p w14:paraId="6D6BD78D" w14:textId="77777777" w:rsidR="003550D8" w:rsidRPr="00CC6295" w:rsidRDefault="003550D8" w:rsidP="003550D8">
            <w:pPr>
              <w:spacing w:after="0"/>
              <w:jc w:val="both"/>
              <w:rPr>
                <w:rFonts w:ascii="Montserrat" w:hAnsi="Montserrat" w:cs="Arial"/>
              </w:rPr>
            </w:pPr>
            <w:r w:rsidRPr="00CC6295">
              <w:rPr>
                <w:rFonts w:ascii="Montserrat" w:hAnsi="Montserrat" w:cs="Arial"/>
              </w:rPr>
              <w:t>campuses. The London first year streams come to campus on alternate Fridays and</w:t>
            </w:r>
          </w:p>
          <w:p w14:paraId="5D393F45" w14:textId="77777777" w:rsidR="003550D8" w:rsidRPr="00CC6295" w:rsidRDefault="003550D8" w:rsidP="003550D8">
            <w:pPr>
              <w:spacing w:after="0"/>
              <w:jc w:val="both"/>
              <w:rPr>
                <w:rFonts w:ascii="Montserrat" w:hAnsi="Montserrat" w:cs="Arial"/>
              </w:rPr>
            </w:pPr>
            <w:r w:rsidRPr="00CC6295">
              <w:rPr>
                <w:rFonts w:ascii="Montserrat" w:hAnsi="Montserrat" w:cs="Arial"/>
              </w:rPr>
              <w:t>Saturdays. In the second year, all students can choose to take electives in Dubai or</w:t>
            </w:r>
          </w:p>
          <w:p w14:paraId="46B6A1CC" w14:textId="362B6445" w:rsidR="00293BF3" w:rsidRPr="008105D9" w:rsidRDefault="003550D8" w:rsidP="008105D9">
            <w:pPr>
              <w:spacing w:after="0"/>
              <w:jc w:val="both"/>
              <w:rPr>
                <w:rFonts w:ascii="Montserrat" w:hAnsi="Montserrat" w:cs="Arial"/>
              </w:rPr>
            </w:pPr>
            <w:r w:rsidRPr="00CC6295">
              <w:rPr>
                <w:rFonts w:ascii="Montserrat" w:hAnsi="Montserrat" w:cs="Arial"/>
              </w:rPr>
              <w:t>London before they come back together for Capstone.</w:t>
            </w:r>
          </w:p>
        </w:tc>
      </w:tr>
    </w:tbl>
    <w:p w14:paraId="67EEE35B" w14:textId="77777777" w:rsidR="008A0D70" w:rsidRDefault="008A0D70" w:rsidP="008A0D70"/>
    <w:p w14:paraId="5295171D" w14:textId="77777777" w:rsidR="00B80D24" w:rsidRDefault="00B80D24" w:rsidP="008A0D70"/>
    <w:tbl>
      <w:tblPr>
        <w:tblStyle w:val="TableGrid"/>
        <w:tblW w:w="0" w:type="auto"/>
        <w:tblLook w:val="04A0" w:firstRow="1" w:lastRow="0" w:firstColumn="1" w:lastColumn="0" w:noHBand="0" w:noVBand="1"/>
      </w:tblPr>
      <w:tblGrid>
        <w:gridCol w:w="8897"/>
      </w:tblGrid>
      <w:tr w:rsidR="00B80D24" w:rsidRPr="008F12C7" w14:paraId="10B94313" w14:textId="77777777" w:rsidTr="00B80D24">
        <w:trPr>
          <w:trHeight w:val="416"/>
        </w:trPr>
        <w:tc>
          <w:tcPr>
            <w:tcW w:w="8897" w:type="dxa"/>
            <w:shd w:val="clear" w:color="auto" w:fill="001E62"/>
          </w:tcPr>
          <w:p w14:paraId="3CA49372"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Job Purpose</w:t>
            </w:r>
          </w:p>
        </w:tc>
      </w:tr>
      <w:tr w:rsidR="00B80D24" w:rsidRPr="008F12C7" w14:paraId="6495636C" w14:textId="77777777" w:rsidTr="009F0B63">
        <w:trPr>
          <w:trHeight w:val="1086"/>
        </w:trPr>
        <w:tc>
          <w:tcPr>
            <w:tcW w:w="8897" w:type="dxa"/>
          </w:tcPr>
          <w:p w14:paraId="6614B653" w14:textId="77777777" w:rsidR="00E5794E" w:rsidRPr="00E5794E" w:rsidRDefault="00E5794E" w:rsidP="00E5794E">
            <w:pPr>
              <w:pStyle w:val="Default"/>
              <w:rPr>
                <w:rFonts w:cstheme="minorBidi"/>
                <w:color w:val="001E61" w:themeColor="text1"/>
              </w:rPr>
            </w:pPr>
          </w:p>
          <w:p w14:paraId="43A36FB6" w14:textId="68C3242D" w:rsidR="00E5794E" w:rsidRDefault="00E5794E" w:rsidP="00AA3612">
            <w:pPr>
              <w:pStyle w:val="Default"/>
              <w:numPr>
                <w:ilvl w:val="0"/>
                <w:numId w:val="27"/>
              </w:numPr>
              <w:rPr>
                <w:rFonts w:ascii="Montserrat" w:hAnsi="Montserrat"/>
                <w:color w:val="001E61" w:themeColor="text1"/>
                <w:sz w:val="20"/>
                <w:szCs w:val="20"/>
              </w:rPr>
            </w:pPr>
            <w:r w:rsidRPr="00E5794E">
              <w:rPr>
                <w:rFonts w:ascii="Montserrat" w:hAnsi="Montserrat"/>
                <w:color w:val="001E61" w:themeColor="text1"/>
                <w:sz w:val="20"/>
                <w:szCs w:val="20"/>
              </w:rPr>
              <w:t xml:space="preserve">Play a pivotal role in designing, </w:t>
            </w:r>
            <w:proofErr w:type="gramStart"/>
            <w:r w:rsidRPr="00E5794E">
              <w:rPr>
                <w:rFonts w:ascii="Montserrat" w:hAnsi="Montserrat"/>
                <w:color w:val="001E61" w:themeColor="text1"/>
                <w:sz w:val="20"/>
                <w:szCs w:val="20"/>
              </w:rPr>
              <w:t>planning</w:t>
            </w:r>
            <w:proofErr w:type="gramEnd"/>
            <w:r w:rsidRPr="00E5794E">
              <w:rPr>
                <w:rFonts w:ascii="Montserrat" w:hAnsi="Montserrat"/>
                <w:color w:val="001E61" w:themeColor="text1"/>
                <w:sz w:val="20"/>
                <w:szCs w:val="20"/>
              </w:rPr>
              <w:t xml:space="preserve"> and delivering outstanding operations and impactful events across our EMBA programmes. </w:t>
            </w:r>
          </w:p>
          <w:p w14:paraId="70015F9F" w14:textId="53CCA57A" w:rsidR="00E5794E" w:rsidRPr="00E5794E" w:rsidRDefault="00E5794E" w:rsidP="00AA3612">
            <w:pPr>
              <w:pStyle w:val="Default"/>
              <w:numPr>
                <w:ilvl w:val="0"/>
                <w:numId w:val="27"/>
              </w:numPr>
              <w:rPr>
                <w:rFonts w:ascii="Montserrat" w:hAnsi="Montserrat"/>
                <w:color w:val="001E61" w:themeColor="text1"/>
                <w:sz w:val="20"/>
                <w:szCs w:val="20"/>
              </w:rPr>
            </w:pPr>
            <w:r w:rsidRPr="00E5794E">
              <w:rPr>
                <w:rFonts w:ascii="Montserrat" w:hAnsi="Montserrat"/>
                <w:color w:val="001E61" w:themeColor="text1"/>
                <w:sz w:val="20"/>
                <w:szCs w:val="20"/>
              </w:rPr>
              <w:t xml:space="preserve">Develop, </w:t>
            </w:r>
            <w:proofErr w:type="gramStart"/>
            <w:r w:rsidRPr="00E5794E">
              <w:rPr>
                <w:rFonts w:ascii="Montserrat" w:hAnsi="Montserrat"/>
                <w:color w:val="001E61" w:themeColor="text1"/>
                <w:sz w:val="20"/>
                <w:szCs w:val="20"/>
              </w:rPr>
              <w:t>lead</w:t>
            </w:r>
            <w:proofErr w:type="gramEnd"/>
            <w:r w:rsidRPr="00E5794E">
              <w:rPr>
                <w:rFonts w:ascii="Montserrat" w:hAnsi="Montserrat"/>
                <w:color w:val="001E61" w:themeColor="text1"/>
                <w:sz w:val="20"/>
                <w:szCs w:val="20"/>
              </w:rPr>
              <w:t xml:space="preserve"> and motivate the EMBA Planning and Operations team, which consists of one Programme Manager</w:t>
            </w:r>
            <w:r w:rsidR="002F0489">
              <w:rPr>
                <w:rFonts w:ascii="Montserrat" w:hAnsi="Montserrat"/>
                <w:color w:val="001E61" w:themeColor="text1"/>
                <w:sz w:val="20"/>
                <w:szCs w:val="20"/>
              </w:rPr>
              <w:t>.</w:t>
            </w:r>
          </w:p>
          <w:p w14:paraId="7FBE540A" w14:textId="301BF408" w:rsidR="00E5794E" w:rsidRPr="00E5794E" w:rsidRDefault="00E5794E" w:rsidP="00AA3612">
            <w:pPr>
              <w:pStyle w:val="Default"/>
              <w:numPr>
                <w:ilvl w:val="0"/>
                <w:numId w:val="27"/>
              </w:numPr>
              <w:rPr>
                <w:rFonts w:ascii="Montserrat" w:hAnsi="Montserrat"/>
                <w:color w:val="001E61" w:themeColor="text1"/>
                <w:sz w:val="20"/>
                <w:szCs w:val="20"/>
              </w:rPr>
            </w:pPr>
            <w:r w:rsidRPr="00E5794E">
              <w:rPr>
                <w:rFonts w:ascii="Montserrat" w:hAnsi="Montserrat"/>
                <w:color w:val="001E61" w:themeColor="text1"/>
                <w:sz w:val="20"/>
                <w:szCs w:val="20"/>
              </w:rPr>
              <w:t xml:space="preserve">Work closely with the EMBA Student Experience Team to ensure a seamless programme experience for all EMBA students. Maintain strong relationships and high levels of collaboration with peers in Dubai and the London leadership team, as well as key colleagues in central teams and other programme offices. </w:t>
            </w:r>
          </w:p>
          <w:p w14:paraId="43AAF872" w14:textId="3B6D9253" w:rsidR="00E5794E" w:rsidRPr="00E5794E" w:rsidRDefault="00E5794E" w:rsidP="00AA3612">
            <w:pPr>
              <w:pStyle w:val="Default"/>
              <w:numPr>
                <w:ilvl w:val="0"/>
                <w:numId w:val="27"/>
              </w:numPr>
              <w:rPr>
                <w:rFonts w:ascii="Montserrat" w:hAnsi="Montserrat"/>
                <w:color w:val="001E61" w:themeColor="text1"/>
                <w:sz w:val="20"/>
                <w:szCs w:val="20"/>
              </w:rPr>
            </w:pPr>
            <w:r w:rsidRPr="00E5794E">
              <w:rPr>
                <w:rFonts w:ascii="Montserrat" w:hAnsi="Montserrat"/>
                <w:color w:val="001E61" w:themeColor="text1"/>
                <w:sz w:val="20"/>
                <w:szCs w:val="20"/>
              </w:rPr>
              <w:t xml:space="preserve">Lead on EMBA Leadership Skills, working with external providers to ensure that the outcome is high quality, impactful learning opportunities for EMBAs, delivered within budget. </w:t>
            </w:r>
          </w:p>
          <w:p w14:paraId="110A0E26" w14:textId="75935590" w:rsidR="00E5794E" w:rsidRPr="00E5794E" w:rsidRDefault="00E5794E" w:rsidP="00AA3612">
            <w:pPr>
              <w:pStyle w:val="Default"/>
              <w:numPr>
                <w:ilvl w:val="0"/>
                <w:numId w:val="27"/>
              </w:numPr>
              <w:rPr>
                <w:rFonts w:ascii="Montserrat" w:hAnsi="Montserrat"/>
                <w:color w:val="001E61" w:themeColor="text1"/>
                <w:sz w:val="20"/>
                <w:szCs w:val="20"/>
              </w:rPr>
            </w:pPr>
            <w:r w:rsidRPr="00E5794E">
              <w:rPr>
                <w:rFonts w:ascii="Montserrat" w:hAnsi="Montserrat"/>
                <w:color w:val="001E61" w:themeColor="text1"/>
                <w:sz w:val="20"/>
                <w:szCs w:val="20"/>
              </w:rPr>
              <w:t xml:space="preserve">Work closely with the Programme Director in the development of the programme and implementation of enhancements and new initiatives. </w:t>
            </w:r>
          </w:p>
          <w:p w14:paraId="526050CD" w14:textId="77777777" w:rsidR="00B80D24" w:rsidRDefault="00E5794E" w:rsidP="004E3209">
            <w:pPr>
              <w:pStyle w:val="Default"/>
              <w:numPr>
                <w:ilvl w:val="0"/>
                <w:numId w:val="27"/>
              </w:numPr>
              <w:rPr>
                <w:rFonts w:ascii="Montserrat" w:hAnsi="Montserrat"/>
                <w:color w:val="001E61" w:themeColor="text1"/>
                <w:sz w:val="20"/>
                <w:szCs w:val="20"/>
              </w:rPr>
            </w:pPr>
            <w:r w:rsidRPr="00E5794E">
              <w:rPr>
                <w:rFonts w:ascii="Montserrat" w:hAnsi="Montserrat"/>
                <w:color w:val="001E61" w:themeColor="text1"/>
                <w:sz w:val="20"/>
                <w:szCs w:val="20"/>
              </w:rPr>
              <w:t xml:space="preserve">Take part in cross-programme activities that support the overall objectives of the department and School. </w:t>
            </w:r>
          </w:p>
          <w:p w14:paraId="6B061D0D" w14:textId="6409431B" w:rsidR="007D251F" w:rsidRPr="007D251F" w:rsidRDefault="007D251F" w:rsidP="007D251F">
            <w:pPr>
              <w:pStyle w:val="Default"/>
              <w:ind w:left="720"/>
              <w:rPr>
                <w:rFonts w:ascii="Montserrat" w:hAnsi="Montserrat"/>
                <w:color w:val="001E61" w:themeColor="text1"/>
                <w:sz w:val="20"/>
                <w:szCs w:val="20"/>
              </w:rPr>
            </w:pPr>
          </w:p>
        </w:tc>
      </w:tr>
    </w:tbl>
    <w:p w14:paraId="52140F0F"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8F12C7" w14:paraId="1FC65CED" w14:textId="77777777" w:rsidTr="00CF4059">
        <w:trPr>
          <w:trHeight w:val="287"/>
        </w:trPr>
        <w:tc>
          <w:tcPr>
            <w:tcW w:w="8867" w:type="dxa"/>
            <w:shd w:val="clear" w:color="auto" w:fill="001E62"/>
          </w:tcPr>
          <w:p w14:paraId="669290B5" w14:textId="77777777" w:rsidR="00B80D24" w:rsidRPr="00B80D24" w:rsidRDefault="00B80D24" w:rsidP="00CF4059">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242C97" w:rsidRPr="00242C97" w14:paraId="3C5B9855" w14:textId="77777777" w:rsidTr="00CF4059">
        <w:trPr>
          <w:trHeight w:val="748"/>
        </w:trPr>
        <w:tc>
          <w:tcPr>
            <w:tcW w:w="8867" w:type="dxa"/>
          </w:tcPr>
          <w:p w14:paraId="17E7BC87" w14:textId="77777777" w:rsidR="00242C97" w:rsidRPr="00242C97" w:rsidRDefault="00242C97" w:rsidP="00C775B6">
            <w:pPr>
              <w:rPr>
                <w:rFonts w:ascii="Montserrat" w:hAnsi="Montserrat" w:cs="Arial"/>
                <w:b/>
                <w:sz w:val="22"/>
                <w:szCs w:val="20"/>
                <w:u w:val="single"/>
                <w:lang w:eastAsia="en-US"/>
              </w:rPr>
            </w:pPr>
            <w:r w:rsidRPr="00242C97">
              <w:rPr>
                <w:rFonts w:ascii="Montserrat" w:hAnsi="Montserrat" w:cs="Arial"/>
                <w:b/>
                <w:sz w:val="22"/>
                <w:szCs w:val="20"/>
                <w:u w:val="single"/>
                <w:lang w:eastAsia="en-US"/>
              </w:rPr>
              <w:t>Key areas of accountability:</w:t>
            </w:r>
          </w:p>
          <w:p w14:paraId="30384503" w14:textId="77777777" w:rsidR="00242C97" w:rsidRPr="00242C97" w:rsidRDefault="00242C97" w:rsidP="00C775B6">
            <w:pPr>
              <w:autoSpaceDE w:val="0"/>
              <w:autoSpaceDN w:val="0"/>
              <w:adjustRightInd w:val="0"/>
              <w:spacing w:after="100"/>
              <w:rPr>
                <w:rFonts w:ascii="Montserrat" w:hAnsi="Montserrat"/>
                <w:sz w:val="22"/>
                <w:lang w:eastAsia="en-US"/>
              </w:rPr>
            </w:pPr>
            <w:r w:rsidRPr="00242C97">
              <w:rPr>
                <w:rFonts w:ascii="Montserrat" w:hAnsi="Montserrat"/>
                <w:b/>
                <w:bCs/>
                <w:sz w:val="22"/>
                <w:lang w:eastAsia="en-US"/>
              </w:rPr>
              <w:t xml:space="preserve">Strategy and Planning </w:t>
            </w:r>
          </w:p>
          <w:p w14:paraId="059348A3" w14:textId="51018B73" w:rsidR="00252FAA" w:rsidRPr="00CE7478" w:rsidRDefault="00252FAA" w:rsidP="00CF356D">
            <w:pPr>
              <w:pStyle w:val="ListParagraph"/>
              <w:framePr w:hSpace="0" w:wrap="auto" w:vAnchor="margin" w:hAnchor="text" w:yAlign="inline"/>
            </w:pPr>
            <w:r w:rsidRPr="00CE7478">
              <w:t xml:space="preserve">Contribute to the development of strategy for the area, ensuring that plans are aligned to wider departmental strategy and </w:t>
            </w:r>
            <w:proofErr w:type="gramStart"/>
            <w:r w:rsidRPr="00CE7478">
              <w:t>overall</w:t>
            </w:r>
            <w:proofErr w:type="gramEnd"/>
            <w:r w:rsidRPr="00CE7478">
              <w:t xml:space="preserve"> School goals. </w:t>
            </w:r>
          </w:p>
          <w:p w14:paraId="03472775" w14:textId="77777777" w:rsidR="00BE05D2" w:rsidRPr="00CE7478" w:rsidRDefault="00252FAA" w:rsidP="00CF356D">
            <w:pPr>
              <w:pStyle w:val="ListParagraph"/>
              <w:framePr w:hSpace="0" w:wrap="auto" w:vAnchor="margin" w:hAnchor="text" w:yAlign="inline"/>
            </w:pPr>
            <w:r w:rsidRPr="00CE7478">
              <w:t xml:space="preserve">Contribute to the development of broader operational plans, working with colleagues across the school, manage operational plans in EMBA and across Leadership </w:t>
            </w:r>
            <w:proofErr w:type="spellStart"/>
            <w:r w:rsidRPr="00CE7478">
              <w:t>programmes</w:t>
            </w:r>
            <w:proofErr w:type="spellEnd"/>
            <w:r w:rsidRPr="00CE7478">
              <w:t xml:space="preserve"> enable successful implementation by </w:t>
            </w:r>
            <w:proofErr w:type="spellStart"/>
            <w:r w:rsidRPr="00CE7478">
              <w:t>prioritising</w:t>
            </w:r>
            <w:proofErr w:type="spellEnd"/>
            <w:r w:rsidRPr="00CE7478">
              <w:t xml:space="preserve"> and aligning planned activities. </w:t>
            </w:r>
          </w:p>
          <w:p w14:paraId="48E03FCF" w14:textId="1C5EFE1C" w:rsidR="00D23B48" w:rsidRPr="00CE7478" w:rsidRDefault="00252FAA" w:rsidP="00CF356D">
            <w:pPr>
              <w:pStyle w:val="ListParagraph"/>
              <w:framePr w:hSpace="0" w:wrap="auto" w:vAnchor="margin" w:hAnchor="text" w:yAlign="inline"/>
            </w:pPr>
            <w:r w:rsidRPr="00CE7478">
              <w:t>Contribute to the development of Key Performance Indicators to support the assessment of the quality and impact of learning interventions</w:t>
            </w:r>
          </w:p>
          <w:p w14:paraId="5DFCCEED" w14:textId="3CB172FC" w:rsidR="00242C97" w:rsidRPr="00242C97" w:rsidRDefault="00242C97" w:rsidP="00C775B6">
            <w:pPr>
              <w:autoSpaceDE w:val="0"/>
              <w:autoSpaceDN w:val="0"/>
              <w:adjustRightInd w:val="0"/>
              <w:spacing w:after="100"/>
              <w:rPr>
                <w:rFonts w:ascii="Montserrat" w:hAnsi="Montserrat" w:cs="HelveticaNeueLT Std"/>
                <w:sz w:val="22"/>
                <w:lang w:eastAsia="en-US"/>
              </w:rPr>
            </w:pPr>
            <w:proofErr w:type="spellStart"/>
            <w:r w:rsidRPr="00242C97">
              <w:rPr>
                <w:rFonts w:ascii="Montserrat" w:hAnsi="Montserrat" w:cs="HelveticaNeueLT Std"/>
                <w:b/>
                <w:bCs/>
                <w:sz w:val="22"/>
                <w:lang w:eastAsia="en-US"/>
              </w:rPr>
              <w:t>Programme</w:t>
            </w:r>
            <w:proofErr w:type="spellEnd"/>
            <w:r w:rsidR="0073300C">
              <w:rPr>
                <w:rFonts w:ascii="Montserrat" w:hAnsi="Montserrat" w:cs="HelveticaNeueLT Std"/>
                <w:b/>
                <w:bCs/>
                <w:sz w:val="22"/>
                <w:lang w:eastAsia="en-US"/>
              </w:rPr>
              <w:t xml:space="preserve"> </w:t>
            </w:r>
            <w:r w:rsidRPr="00242C97">
              <w:rPr>
                <w:rFonts w:ascii="Montserrat" w:hAnsi="Montserrat" w:cs="HelveticaNeueLT Std"/>
                <w:b/>
                <w:bCs/>
                <w:sz w:val="22"/>
                <w:lang w:eastAsia="en-US"/>
              </w:rPr>
              <w:t xml:space="preserve">Delivery and Improvement </w:t>
            </w:r>
          </w:p>
          <w:p w14:paraId="79DC38A5" w14:textId="74C09FFA" w:rsidR="0031374F" w:rsidRDefault="0031374F" w:rsidP="00CF356D">
            <w:pPr>
              <w:pStyle w:val="ListParagraph"/>
              <w:framePr w:hSpace="0" w:wrap="auto" w:vAnchor="margin" w:hAnchor="text" w:yAlign="inline"/>
            </w:pPr>
            <w:r w:rsidRPr="0058648F">
              <w:lastRenderedPageBreak/>
              <w:t xml:space="preserve">Lead on the operational delivery of the EMBA and take responsibility major events, including Orientation (twice a year) and Capstone (one per year), </w:t>
            </w:r>
            <w:proofErr w:type="spellStart"/>
            <w:r w:rsidRPr="0058648F">
              <w:t>co-ordinating</w:t>
            </w:r>
            <w:proofErr w:type="spellEnd"/>
            <w:r w:rsidRPr="0058648F">
              <w:t xml:space="preserve"> with key internal and external stakeholders to ensure successful learning outcomes within budget and to quality standards and targets.  </w:t>
            </w:r>
          </w:p>
          <w:p w14:paraId="27DD0649" w14:textId="77777777" w:rsidR="0053519F" w:rsidRPr="0058648F" w:rsidRDefault="0031374F" w:rsidP="00CF356D">
            <w:pPr>
              <w:pStyle w:val="ListParagraph"/>
              <w:framePr w:hSpace="0" w:wrap="auto" w:vAnchor="margin" w:hAnchor="text" w:yAlign="inline"/>
            </w:pPr>
            <w:r w:rsidRPr="0058648F">
              <w:t xml:space="preserve">Work closely with departments across the </w:t>
            </w:r>
            <w:proofErr w:type="gramStart"/>
            <w:r w:rsidRPr="0058648F">
              <w:t>School</w:t>
            </w:r>
            <w:proofErr w:type="gramEnd"/>
            <w:r w:rsidRPr="0058648F">
              <w:t xml:space="preserve"> and external suppliers, to ensure high quality services are consistently delivered and to actively find solutions to issues as they arise and implement improvements where possible. </w:t>
            </w:r>
          </w:p>
          <w:p w14:paraId="5880678D" w14:textId="77777777" w:rsidR="0053519F" w:rsidRPr="0058648F" w:rsidRDefault="0031374F" w:rsidP="00CF356D">
            <w:pPr>
              <w:pStyle w:val="ListParagraph"/>
              <w:framePr w:hSpace="0" w:wrap="auto" w:vAnchor="margin" w:hAnchor="text" w:yAlign="inline"/>
            </w:pPr>
            <w:r w:rsidRPr="0058648F">
              <w:t xml:space="preserve">Work with faculty, subject </w:t>
            </w:r>
            <w:proofErr w:type="gramStart"/>
            <w:r w:rsidRPr="0058648F">
              <w:t>areas</w:t>
            </w:r>
            <w:proofErr w:type="gramEnd"/>
            <w:r w:rsidRPr="0058648F">
              <w:t xml:space="preserve"> and students to ensure that faculty have a strong understanding of the expectations of their students. Lead the review and evaluation of relevant learning provision, </w:t>
            </w:r>
            <w:proofErr w:type="spellStart"/>
            <w:proofErr w:type="gramStart"/>
            <w:r w:rsidRPr="0058648F">
              <w:t>programmes</w:t>
            </w:r>
            <w:proofErr w:type="spellEnd"/>
            <w:proofErr w:type="gramEnd"/>
            <w:r w:rsidRPr="0058648F">
              <w:t xml:space="preserve"> and activities to ensure that learning delivery remains at the forefront of business education. </w:t>
            </w:r>
          </w:p>
          <w:p w14:paraId="0F063B9D" w14:textId="77777777" w:rsidR="0053519F" w:rsidRPr="0058648F" w:rsidRDefault="0031374F" w:rsidP="00CF356D">
            <w:pPr>
              <w:pStyle w:val="ListParagraph"/>
              <w:framePr w:hSpace="0" w:wrap="auto" w:vAnchor="margin" w:hAnchor="text" w:yAlign="inline"/>
            </w:pPr>
            <w:r w:rsidRPr="0058648F">
              <w:t xml:space="preserve">Keep </w:t>
            </w:r>
            <w:proofErr w:type="gramStart"/>
            <w:r w:rsidRPr="0058648F">
              <w:t>up-to-date</w:t>
            </w:r>
            <w:proofErr w:type="gramEnd"/>
            <w:r w:rsidRPr="0058648F">
              <w:t xml:space="preserve"> with external thinking in your area, developing and adapting innovative practice to continuously improve effective </w:t>
            </w:r>
            <w:proofErr w:type="spellStart"/>
            <w:r w:rsidRPr="0058648F">
              <w:t>programme</w:t>
            </w:r>
            <w:proofErr w:type="spellEnd"/>
            <w:r w:rsidRPr="0058648F">
              <w:t xml:space="preserve"> delivery and learning experiences within London Business School. </w:t>
            </w:r>
          </w:p>
          <w:p w14:paraId="5E35572D" w14:textId="77777777" w:rsidR="00870D9B" w:rsidRPr="0058648F" w:rsidRDefault="0031374F" w:rsidP="00CF356D">
            <w:pPr>
              <w:pStyle w:val="ListParagraph"/>
              <w:framePr w:hSpace="0" w:wrap="auto" w:vAnchor="margin" w:hAnchor="text" w:yAlign="inline"/>
            </w:pPr>
            <w:r w:rsidRPr="0058648F">
              <w:t xml:space="preserve">Oversee and monitor </w:t>
            </w:r>
            <w:proofErr w:type="spellStart"/>
            <w:r w:rsidRPr="0058648F">
              <w:t>programmes</w:t>
            </w:r>
            <w:proofErr w:type="spellEnd"/>
            <w:r w:rsidRPr="0058648F">
              <w:t xml:space="preserve"> to ensure compliance with internal processes, regulations, and relevant external bodies. Work closely with Director, EMBA </w:t>
            </w:r>
            <w:proofErr w:type="spellStart"/>
            <w:r w:rsidRPr="0058648F">
              <w:t>Programmes</w:t>
            </w:r>
            <w:proofErr w:type="spellEnd"/>
            <w:r w:rsidRPr="0058648F">
              <w:t xml:space="preserve"> to ensure that processes and regulations are aligned and to manage issues expediently where they are not. </w:t>
            </w:r>
          </w:p>
          <w:p w14:paraId="0928DBF4" w14:textId="77777777" w:rsidR="00A3458D" w:rsidRDefault="0031374F" w:rsidP="00CF356D">
            <w:pPr>
              <w:pStyle w:val="ListParagraph"/>
              <w:framePr w:hSpace="0" w:wrap="auto" w:vAnchor="margin" w:hAnchor="text" w:yAlign="inline"/>
            </w:pPr>
            <w:r w:rsidRPr="0058648F">
              <w:t xml:space="preserve">Work with the Director, EMBA </w:t>
            </w:r>
            <w:proofErr w:type="spellStart"/>
            <w:r w:rsidRPr="0058648F">
              <w:t>Programmes</w:t>
            </w:r>
            <w:proofErr w:type="spellEnd"/>
            <w:r w:rsidRPr="0058648F">
              <w:t xml:space="preserve">, Central </w:t>
            </w:r>
            <w:proofErr w:type="gramStart"/>
            <w:r w:rsidRPr="0058648F">
              <w:t>Services</w:t>
            </w:r>
            <w:proofErr w:type="gramEnd"/>
            <w:r w:rsidRPr="0058648F">
              <w:t xml:space="preserve"> and other Senior </w:t>
            </w:r>
            <w:proofErr w:type="spellStart"/>
            <w:r w:rsidRPr="0058648F">
              <w:t>Programme</w:t>
            </w:r>
            <w:proofErr w:type="spellEnd"/>
            <w:r w:rsidRPr="0058648F">
              <w:t xml:space="preserve"> Managers to agree and implement the Elective portfolio for EMBA London and Dubai. Ensure that the teams are kept abreast of developments; that all necessary information is communicated clearly and at the appropriate time for students. Ensure that students are well supported during selection, </w:t>
            </w:r>
            <w:proofErr w:type="gramStart"/>
            <w:r w:rsidRPr="0058648F">
              <w:t>bidding</w:t>
            </w:r>
            <w:proofErr w:type="gramEnd"/>
            <w:r w:rsidRPr="0058648F">
              <w:t xml:space="preserve"> and add/drop rounds. </w:t>
            </w:r>
          </w:p>
          <w:p w14:paraId="5EC1D822" w14:textId="382BF37D" w:rsidR="00BA3A9A" w:rsidRPr="0058648F" w:rsidRDefault="0031374F" w:rsidP="00CF356D">
            <w:pPr>
              <w:pStyle w:val="ListParagraph"/>
              <w:framePr w:hSpace="0" w:wrap="auto" w:vAnchor="margin" w:hAnchor="text" w:yAlign="inline"/>
            </w:pPr>
            <w:r w:rsidRPr="0058648F">
              <w:t xml:space="preserve">Oversee the Lifelong Learning </w:t>
            </w:r>
            <w:proofErr w:type="spellStart"/>
            <w:r w:rsidRPr="0058648F">
              <w:t>Programme</w:t>
            </w:r>
            <w:proofErr w:type="spellEnd"/>
            <w:r w:rsidRPr="0058648F">
              <w:t xml:space="preserve"> for Leadership alumni and the International Exchange </w:t>
            </w:r>
            <w:proofErr w:type="spellStart"/>
            <w:r w:rsidRPr="0058648F">
              <w:t>Programme</w:t>
            </w:r>
            <w:proofErr w:type="spellEnd"/>
            <w:r w:rsidRPr="0058648F">
              <w:t xml:space="preserve"> for EMBAs</w:t>
            </w:r>
          </w:p>
          <w:p w14:paraId="555A6554" w14:textId="349A1389" w:rsidR="00242C97" w:rsidRDefault="00242C97" w:rsidP="00C775B6">
            <w:pPr>
              <w:autoSpaceDE w:val="0"/>
              <w:autoSpaceDN w:val="0"/>
              <w:adjustRightInd w:val="0"/>
              <w:spacing w:after="100"/>
              <w:rPr>
                <w:rFonts w:ascii="Montserrat" w:hAnsi="Montserrat" w:cs="HelveticaNeueLT Std"/>
                <w:b/>
                <w:bCs/>
                <w:sz w:val="22"/>
                <w:lang w:eastAsia="en-US"/>
              </w:rPr>
            </w:pPr>
            <w:r w:rsidRPr="00242C97">
              <w:rPr>
                <w:rFonts w:ascii="Montserrat" w:hAnsi="Montserrat" w:cs="HelveticaNeueLT Std"/>
                <w:b/>
                <w:bCs/>
                <w:sz w:val="22"/>
                <w:lang w:eastAsia="en-US"/>
              </w:rPr>
              <w:t xml:space="preserve">Student/Participant Experience </w:t>
            </w:r>
          </w:p>
          <w:p w14:paraId="507D493F" w14:textId="77777777" w:rsidR="005326CE" w:rsidRPr="00C321DF" w:rsidRDefault="005326CE" w:rsidP="00CF356D">
            <w:pPr>
              <w:pStyle w:val="ListParagraph"/>
              <w:framePr w:hSpace="0" w:wrap="auto" w:vAnchor="margin" w:hAnchor="text" w:yAlign="inline"/>
            </w:pPr>
            <w:r w:rsidRPr="00C321DF">
              <w:t xml:space="preserve">Oversee the co-ordination of a world-class learning experience for EMBA students, </w:t>
            </w:r>
            <w:proofErr w:type="gramStart"/>
            <w:r w:rsidRPr="00C321DF">
              <w:t>faculty</w:t>
            </w:r>
            <w:proofErr w:type="gramEnd"/>
            <w:r w:rsidRPr="00C321DF">
              <w:t xml:space="preserve"> and other stakeholders. </w:t>
            </w:r>
          </w:p>
          <w:p w14:paraId="6DAA038F" w14:textId="77777777" w:rsidR="005326CE" w:rsidRPr="00C321DF" w:rsidRDefault="005326CE" w:rsidP="00CF356D">
            <w:pPr>
              <w:pStyle w:val="ListParagraph"/>
              <w:framePr w:hSpace="0" w:wrap="auto" w:vAnchor="margin" w:hAnchor="text" w:yAlign="inline"/>
            </w:pPr>
            <w:r w:rsidRPr="00C321DF">
              <w:t xml:space="preserve">Deliver high-touch, high-profile Orientation and Capstone events that are well planned, well-led and well-evaluated by the students. </w:t>
            </w:r>
          </w:p>
          <w:p w14:paraId="3E48F34E" w14:textId="77777777" w:rsidR="005326CE" w:rsidRPr="00C321DF" w:rsidRDefault="005326CE" w:rsidP="00CF356D">
            <w:pPr>
              <w:pStyle w:val="ListParagraph"/>
              <w:framePr w:hSpace="0" w:wrap="auto" w:vAnchor="margin" w:hAnchor="text" w:yAlign="inline"/>
            </w:pPr>
            <w:r w:rsidRPr="00C321DF">
              <w:t xml:space="preserve">Lead on the design and delivery of the Leadership Skills </w:t>
            </w:r>
            <w:proofErr w:type="spellStart"/>
            <w:r w:rsidRPr="00C321DF">
              <w:t>programme</w:t>
            </w:r>
            <w:proofErr w:type="spellEnd"/>
            <w:r w:rsidRPr="00C321DF">
              <w:t xml:space="preserve">, working with external suppliers to provide impactful sessions that align with our Leadership framework and student goals. Ensure that the Leadership skills </w:t>
            </w:r>
            <w:proofErr w:type="spellStart"/>
            <w:r w:rsidRPr="00C321DF">
              <w:t>programme</w:t>
            </w:r>
            <w:proofErr w:type="spellEnd"/>
            <w:r w:rsidRPr="00C321DF">
              <w:t xml:space="preserve"> is well evaluated by students and within budget. </w:t>
            </w:r>
          </w:p>
          <w:p w14:paraId="48494A69" w14:textId="77777777" w:rsidR="00C321DF" w:rsidRPr="00C321DF" w:rsidRDefault="005326CE" w:rsidP="00CF356D">
            <w:pPr>
              <w:pStyle w:val="ListParagraph"/>
              <w:framePr w:hSpace="0" w:wrap="auto" w:vAnchor="margin" w:hAnchor="text" w:yAlign="inline"/>
            </w:pPr>
            <w:r w:rsidRPr="00C321DF">
              <w:t xml:space="preserve">Support the EMBA Student Experience team where necessary, cover across areas where necessary. Work closely with Dubai </w:t>
            </w:r>
            <w:proofErr w:type="spellStart"/>
            <w:r w:rsidRPr="00C321DF">
              <w:t>Programme</w:t>
            </w:r>
            <w:proofErr w:type="spellEnd"/>
            <w:r w:rsidRPr="00C321DF">
              <w:t xml:space="preserve"> Manager to support on process and compliance. This may include travelling to </w:t>
            </w:r>
            <w:proofErr w:type="gramStart"/>
            <w:r w:rsidRPr="00C321DF">
              <w:t>Dubai, and</w:t>
            </w:r>
            <w:proofErr w:type="gramEnd"/>
            <w:r w:rsidRPr="00C321DF">
              <w:t xml:space="preserve"> supporting the </w:t>
            </w:r>
            <w:proofErr w:type="spellStart"/>
            <w:r w:rsidRPr="00C321DF">
              <w:t>programme</w:t>
            </w:r>
            <w:proofErr w:type="spellEnd"/>
            <w:r w:rsidRPr="00C321DF">
              <w:t xml:space="preserve"> manager to do the same if necessary. </w:t>
            </w:r>
          </w:p>
          <w:p w14:paraId="37F89A74" w14:textId="57613C0B" w:rsidR="005326CE" w:rsidRPr="00C321DF" w:rsidRDefault="005326CE" w:rsidP="00CF356D">
            <w:pPr>
              <w:pStyle w:val="ListParagraph"/>
              <w:framePr w:hSpace="0" w:wrap="auto" w:vAnchor="margin" w:hAnchor="text" w:yAlign="inline"/>
              <w:rPr>
                <w:rFonts w:cs="HelveticaNeueLT Std"/>
                <w:sz w:val="22"/>
                <w:lang w:eastAsia="en-US"/>
              </w:rPr>
            </w:pPr>
            <w:r w:rsidRPr="00C321DF">
              <w:t xml:space="preserve">Design and lead feedback activities which contribute to enhancements and the continuous improvement of student/participant /stakeholder learning and experiences. Oversee the production of reports to share feedback with the </w:t>
            </w:r>
            <w:proofErr w:type="spellStart"/>
            <w:r w:rsidRPr="00C321DF">
              <w:t>Programme</w:t>
            </w:r>
            <w:proofErr w:type="spellEnd"/>
            <w:r w:rsidRPr="00C321DF">
              <w:t xml:space="preserve"> Directors in London and Dubai, </w:t>
            </w:r>
            <w:proofErr w:type="gramStart"/>
            <w:r w:rsidRPr="00C321DF">
              <w:t>faculty</w:t>
            </w:r>
            <w:proofErr w:type="gramEnd"/>
            <w:r w:rsidRPr="00C321DF">
              <w:t xml:space="preserve"> and stakeholders.</w:t>
            </w:r>
          </w:p>
          <w:p w14:paraId="7F3D1BF4" w14:textId="4C84199A" w:rsidR="00242C97" w:rsidRPr="00242C97" w:rsidRDefault="00CB2FCC" w:rsidP="00C775B6">
            <w:pPr>
              <w:autoSpaceDE w:val="0"/>
              <w:autoSpaceDN w:val="0"/>
              <w:adjustRightInd w:val="0"/>
              <w:spacing w:after="100"/>
              <w:rPr>
                <w:rFonts w:ascii="Montserrat" w:hAnsi="Montserrat" w:cs="HelveticaNeueLT Std"/>
                <w:sz w:val="22"/>
                <w:lang w:eastAsia="en-US"/>
              </w:rPr>
            </w:pPr>
            <w:r>
              <w:rPr>
                <w:rFonts w:ascii="Montserrat" w:hAnsi="Montserrat" w:cs="HelveticaNeueLT Std"/>
                <w:b/>
                <w:bCs/>
                <w:sz w:val="22"/>
                <w:lang w:eastAsia="en-US"/>
              </w:rPr>
              <w:t>Scheduling and Resource</w:t>
            </w:r>
            <w:r w:rsidR="001A24C6">
              <w:rPr>
                <w:rFonts w:ascii="Montserrat" w:hAnsi="Montserrat" w:cs="HelveticaNeueLT Std"/>
                <w:b/>
                <w:bCs/>
                <w:sz w:val="22"/>
                <w:lang w:eastAsia="en-US"/>
              </w:rPr>
              <w:t xml:space="preserve"> Management</w:t>
            </w:r>
            <w:r w:rsidR="00242C97" w:rsidRPr="00242C97">
              <w:rPr>
                <w:rFonts w:ascii="Montserrat" w:hAnsi="Montserrat" w:cs="HelveticaNeueLT Std"/>
                <w:b/>
                <w:bCs/>
                <w:sz w:val="22"/>
                <w:lang w:eastAsia="en-US"/>
              </w:rPr>
              <w:t xml:space="preserve"> </w:t>
            </w:r>
          </w:p>
          <w:p w14:paraId="654ACCDA" w14:textId="77777777" w:rsidR="00B740DD" w:rsidRDefault="00CF356D" w:rsidP="00B740DD">
            <w:pPr>
              <w:pStyle w:val="ListParagraph"/>
              <w:framePr w:hSpace="0" w:wrap="auto" w:vAnchor="margin" w:hAnchor="text" w:yAlign="inline"/>
            </w:pPr>
            <w:r>
              <w:t xml:space="preserve">Lead on annual scheduling for EMBA London, working with central teams, faculty, </w:t>
            </w:r>
            <w:proofErr w:type="gramStart"/>
            <w:r>
              <w:t>careers</w:t>
            </w:r>
            <w:proofErr w:type="gramEnd"/>
            <w:r>
              <w:t xml:space="preserve"> and other stakeholders as required.</w:t>
            </w:r>
          </w:p>
          <w:p w14:paraId="557B5BBB" w14:textId="01A1B4AB" w:rsidR="00F36EC6" w:rsidRPr="00F36EC6" w:rsidRDefault="0062517C" w:rsidP="00B740DD">
            <w:pPr>
              <w:pStyle w:val="ListParagraph"/>
              <w:framePr w:hSpace="0" w:wrap="auto" w:vAnchor="margin" w:hAnchor="text" w:yAlign="inline"/>
            </w:pPr>
            <w:r w:rsidRPr="00F36EC6">
              <w:t xml:space="preserve">Lead the planning process for the delivery of non-academic </w:t>
            </w:r>
            <w:proofErr w:type="spellStart"/>
            <w:r w:rsidRPr="00F36EC6">
              <w:t>programme</w:t>
            </w:r>
            <w:proofErr w:type="spellEnd"/>
            <w:r w:rsidRPr="00F36EC6">
              <w:t xml:space="preserve"> components</w:t>
            </w:r>
            <w:proofErr w:type="gramStart"/>
            <w:r w:rsidRPr="00F36EC6">
              <w:t>, in particular, the</w:t>
            </w:r>
            <w:proofErr w:type="gramEnd"/>
            <w:r w:rsidRPr="00F36EC6">
              <w:t xml:space="preserve"> Leadership Skills </w:t>
            </w:r>
            <w:proofErr w:type="spellStart"/>
            <w:r w:rsidRPr="00F36EC6">
              <w:t>Programme</w:t>
            </w:r>
            <w:proofErr w:type="spellEnd"/>
            <w:r w:rsidRPr="00F36EC6">
              <w:t xml:space="preserve">, </w:t>
            </w:r>
            <w:proofErr w:type="spellStart"/>
            <w:r w:rsidRPr="00F36EC6">
              <w:t>co-ordinating</w:t>
            </w:r>
            <w:proofErr w:type="spellEnd"/>
            <w:r w:rsidRPr="00F36EC6">
              <w:t xml:space="preserve"> and managing the team and external contributors to ensure high quality events </w:t>
            </w:r>
            <w:r w:rsidRPr="00F36EC6">
              <w:lastRenderedPageBreak/>
              <w:t xml:space="preserve">and learning activities are delivered within budget and to quality standards and targets. 4 </w:t>
            </w:r>
          </w:p>
          <w:p w14:paraId="2C2050C7" w14:textId="77777777" w:rsidR="00F36EC6" w:rsidRPr="00F36EC6" w:rsidRDefault="0062517C" w:rsidP="00CF356D">
            <w:pPr>
              <w:pStyle w:val="ListParagraph"/>
              <w:framePr w:hSpace="0" w:wrap="auto" w:vAnchor="margin" w:hAnchor="text" w:yAlign="inline"/>
            </w:pPr>
            <w:r w:rsidRPr="00F36EC6">
              <w:t xml:space="preserve">Lead on the planning of the electives roll-out for EMBA London and Dubai, working with PDs and peers to plan the timetable and allocate spaces </w:t>
            </w:r>
            <w:proofErr w:type="gramStart"/>
            <w:r w:rsidRPr="00F36EC6">
              <w:t>taking into account</w:t>
            </w:r>
            <w:proofErr w:type="gramEnd"/>
            <w:r w:rsidRPr="00F36EC6">
              <w:t xml:space="preserve"> the complex needs of working professionals across the two campuses. </w:t>
            </w:r>
          </w:p>
          <w:p w14:paraId="1EA74B4C" w14:textId="72D9E482" w:rsidR="00D23B48" w:rsidRDefault="0062517C" w:rsidP="00CF356D">
            <w:pPr>
              <w:pStyle w:val="ListParagraph"/>
              <w:framePr w:hSpace="0" w:wrap="auto" w:vAnchor="margin" w:hAnchor="text" w:yAlign="inline"/>
            </w:pPr>
            <w:r w:rsidRPr="00F36EC6">
              <w:t>Provide support/guidance to faculty and colleagues, ensuring the timely provision of information and resources that enables high-quality teaching. Ensure that feedback given by faculty and academic reps is collated and fed into future planning</w:t>
            </w:r>
          </w:p>
          <w:p w14:paraId="7FFD5C44" w14:textId="63F94AAE" w:rsidR="00794C1F" w:rsidRDefault="00794C1F" w:rsidP="002309F7">
            <w:pPr>
              <w:rPr>
                <w:rFonts w:ascii="Montserrat" w:hAnsi="Montserrat"/>
                <w:b/>
                <w:bCs/>
                <w:sz w:val="22"/>
              </w:rPr>
            </w:pPr>
            <w:r w:rsidRPr="002309F7">
              <w:rPr>
                <w:rFonts w:ascii="Montserrat" w:hAnsi="Montserrat"/>
                <w:b/>
                <w:bCs/>
                <w:sz w:val="22"/>
              </w:rPr>
              <w:t>Analysis and Reporting</w:t>
            </w:r>
          </w:p>
          <w:p w14:paraId="1B0C33DA" w14:textId="3E60837C" w:rsidR="0003626E" w:rsidRPr="008139C5" w:rsidRDefault="0003626E" w:rsidP="00CF356D">
            <w:pPr>
              <w:pStyle w:val="ListParagraph"/>
              <w:framePr w:hSpace="0" w:wrap="auto" w:vAnchor="margin" w:hAnchor="text" w:yAlign="inline"/>
            </w:pPr>
            <w:r w:rsidRPr="008139C5">
              <w:t>Manage or commission data collation and analysis, probe and use findings to develop further insights to inform decisions on future learning /</w:t>
            </w:r>
            <w:proofErr w:type="spellStart"/>
            <w:r w:rsidRPr="008139C5">
              <w:t>programme</w:t>
            </w:r>
            <w:proofErr w:type="spellEnd"/>
            <w:r w:rsidRPr="008139C5">
              <w:t xml:space="preserve"> management/customer experience initiatives. </w:t>
            </w:r>
          </w:p>
          <w:p w14:paraId="5B64A025" w14:textId="77777777" w:rsidR="0003626E" w:rsidRPr="008139C5" w:rsidRDefault="0003626E" w:rsidP="00CF356D">
            <w:pPr>
              <w:pStyle w:val="ListParagraph"/>
              <w:framePr w:hSpace="0" w:wrap="auto" w:vAnchor="margin" w:hAnchor="text" w:yAlign="inline"/>
            </w:pPr>
            <w:r w:rsidRPr="008139C5">
              <w:t xml:space="preserve">Liaise across the team to prepare complex reports to inform review, planning and decision-making. </w:t>
            </w:r>
          </w:p>
          <w:p w14:paraId="5B1085C4" w14:textId="1BAD1E00" w:rsidR="002309F7" w:rsidRPr="002309F7" w:rsidRDefault="0003626E" w:rsidP="00CF356D">
            <w:pPr>
              <w:pStyle w:val="ListParagraph"/>
              <w:framePr w:hSpace="0" w:wrap="auto" w:vAnchor="margin" w:hAnchor="text" w:yAlign="inline"/>
              <w:rPr>
                <w:b/>
                <w:bCs/>
                <w:sz w:val="22"/>
              </w:rPr>
            </w:pPr>
            <w:r w:rsidRPr="008139C5">
              <w:t>Ensure that EMBA is compliant with all required visa processes</w:t>
            </w:r>
            <w:r>
              <w:t>.</w:t>
            </w:r>
          </w:p>
          <w:p w14:paraId="5E2CEFAE" w14:textId="77777777" w:rsidR="00D23B48" w:rsidRPr="00242C97" w:rsidRDefault="00D23B48" w:rsidP="001A59C3">
            <w:pPr>
              <w:ind w:left="360"/>
            </w:pPr>
          </w:p>
          <w:p w14:paraId="3923D75E" w14:textId="77777777" w:rsidR="005B276B" w:rsidRPr="0024696F" w:rsidRDefault="005B276B" w:rsidP="00360F98">
            <w:pPr>
              <w:rPr>
                <w:rFonts w:ascii="Montserrat" w:hAnsi="Montserrat"/>
                <w:b/>
                <w:bCs/>
                <w:sz w:val="22"/>
              </w:rPr>
            </w:pPr>
            <w:r w:rsidRPr="0024696F">
              <w:rPr>
                <w:rFonts w:ascii="Montserrat" w:hAnsi="Montserrat"/>
                <w:b/>
                <w:bCs/>
                <w:sz w:val="22"/>
              </w:rPr>
              <w:t xml:space="preserve">Supplier/Contractor Management </w:t>
            </w:r>
          </w:p>
          <w:p w14:paraId="1F3EAF4B" w14:textId="77777777" w:rsidR="00071CF0" w:rsidRPr="0024696F" w:rsidRDefault="005B276B" w:rsidP="00CF356D">
            <w:pPr>
              <w:pStyle w:val="ListParagraph"/>
              <w:framePr w:hSpace="0" w:wrap="auto" w:vAnchor="margin" w:hAnchor="text" w:yAlign="inline"/>
            </w:pPr>
            <w:r w:rsidRPr="0024696F">
              <w:t xml:space="preserve">Work with key stakeholders to ensure that all operational aspects EMBA (hotels/catering/events/communications/technology) reflect the premium nature of the </w:t>
            </w:r>
            <w:proofErr w:type="spellStart"/>
            <w:r w:rsidRPr="0024696F">
              <w:t>programmes</w:t>
            </w:r>
            <w:proofErr w:type="spellEnd"/>
            <w:r w:rsidRPr="0024696F">
              <w:t xml:space="preserve">. </w:t>
            </w:r>
          </w:p>
          <w:p w14:paraId="5399C45C" w14:textId="77777777" w:rsidR="002D239F" w:rsidRDefault="005B276B" w:rsidP="00CF356D">
            <w:pPr>
              <w:pStyle w:val="ListParagraph"/>
              <w:framePr w:hSpace="0" w:wrap="auto" w:vAnchor="margin" w:hAnchor="text" w:yAlign="inline"/>
            </w:pPr>
            <w:r w:rsidRPr="0024696F">
              <w:t xml:space="preserve">Monitor the quality of work delivered by third-party suppliers and agencies against service level agreements to ensure it is to the required </w:t>
            </w:r>
            <w:proofErr w:type="gramStart"/>
            <w:r w:rsidRPr="0024696F">
              <w:t>standard, and</w:t>
            </w:r>
            <w:proofErr w:type="gramEnd"/>
            <w:r w:rsidRPr="0024696F">
              <w:t xml:space="preserve"> provide feedback on performance to management. Take any necessary action based on feedback and escalate issue resolution when required. </w:t>
            </w:r>
          </w:p>
          <w:p w14:paraId="7FBA10A5" w14:textId="61A2FF2E" w:rsidR="00071CF0" w:rsidRPr="002D239F" w:rsidRDefault="005B276B" w:rsidP="002D239F">
            <w:pPr>
              <w:rPr>
                <w:b/>
                <w:bCs/>
                <w:sz w:val="22"/>
              </w:rPr>
            </w:pPr>
            <w:r w:rsidRPr="002D239F">
              <w:rPr>
                <w:b/>
                <w:bCs/>
                <w:sz w:val="22"/>
              </w:rPr>
              <w:t xml:space="preserve">Industry Knowledge </w:t>
            </w:r>
          </w:p>
          <w:p w14:paraId="0F3FB8C6" w14:textId="77777777" w:rsidR="00EF3A42" w:rsidRDefault="005B276B" w:rsidP="00CF356D">
            <w:pPr>
              <w:pStyle w:val="ListParagraph"/>
              <w:framePr w:hSpace="0" w:wrap="auto" w:vAnchor="margin" w:hAnchor="text" w:yAlign="inline"/>
            </w:pPr>
            <w:r w:rsidRPr="0024696F">
              <w:t xml:space="preserve">Research and keep </w:t>
            </w:r>
            <w:proofErr w:type="gramStart"/>
            <w:r w:rsidRPr="0024696F">
              <w:t>up-to-date</w:t>
            </w:r>
            <w:proofErr w:type="gramEnd"/>
            <w:r w:rsidRPr="0024696F">
              <w:t xml:space="preserve"> with industry and technological advancements and trends and use these to ensure that innovative and effective learning solutions are developed. Understand, and be able to communicate, information related to the EMBA rankings to students and other stakeholders as required. </w:t>
            </w:r>
          </w:p>
          <w:p w14:paraId="0EF26096" w14:textId="477FDCA0" w:rsidR="00071CF0" w:rsidRPr="00EF3A42" w:rsidRDefault="005B276B" w:rsidP="00EF3A42">
            <w:pPr>
              <w:rPr>
                <w:rFonts w:ascii="Montserrat" w:hAnsi="Montserrat"/>
                <w:b/>
                <w:bCs/>
                <w:sz w:val="22"/>
              </w:rPr>
            </w:pPr>
            <w:r w:rsidRPr="00EF3A42">
              <w:rPr>
                <w:rFonts w:ascii="Montserrat" w:hAnsi="Montserrat"/>
                <w:b/>
                <w:bCs/>
                <w:sz w:val="22"/>
              </w:rPr>
              <w:t xml:space="preserve">Collaboration and Stakeholder Management </w:t>
            </w:r>
          </w:p>
          <w:p w14:paraId="5A519DDE" w14:textId="77777777" w:rsidR="00071CF0" w:rsidRPr="0024696F" w:rsidRDefault="005B276B" w:rsidP="00CF356D">
            <w:pPr>
              <w:pStyle w:val="ListParagraph"/>
              <w:framePr w:hSpace="0" w:wrap="auto" w:vAnchor="margin" w:hAnchor="text" w:yAlign="inline"/>
            </w:pPr>
            <w:r w:rsidRPr="0024696F">
              <w:t xml:space="preserve">Represent the EMBA Team and build effective relationships with </w:t>
            </w:r>
            <w:proofErr w:type="spellStart"/>
            <w:r w:rsidRPr="0024696F">
              <w:t>centralised</w:t>
            </w:r>
            <w:proofErr w:type="spellEnd"/>
            <w:r w:rsidRPr="0024696F">
              <w:t xml:space="preserve"> School departments such as Central Services, Campus Services, Central Operations, EdTech, Digital Learning and Accounts to ensure seamless service delivery to students and faculty. </w:t>
            </w:r>
          </w:p>
          <w:p w14:paraId="29F78981" w14:textId="77777777" w:rsidR="00071CF0" w:rsidRPr="0024696F" w:rsidRDefault="005B276B" w:rsidP="00CF356D">
            <w:pPr>
              <w:pStyle w:val="ListParagraph"/>
              <w:framePr w:hSpace="0" w:wrap="auto" w:vAnchor="margin" w:hAnchor="text" w:yAlign="inline"/>
            </w:pPr>
            <w:r w:rsidRPr="0024696F">
              <w:t xml:space="preserve">Actively represent EMBA, and, where necessary, Leadership </w:t>
            </w:r>
            <w:proofErr w:type="spellStart"/>
            <w:r w:rsidRPr="0024696F">
              <w:t>Programmes</w:t>
            </w:r>
            <w:proofErr w:type="spellEnd"/>
            <w:r w:rsidRPr="0024696F">
              <w:t xml:space="preserve"> on designated panels and committees such as Operations Group. </w:t>
            </w:r>
          </w:p>
          <w:p w14:paraId="21BB4167" w14:textId="77777777" w:rsidR="002733ED" w:rsidRPr="0024696F" w:rsidRDefault="005B276B" w:rsidP="00CF356D">
            <w:pPr>
              <w:pStyle w:val="ListParagraph"/>
              <w:framePr w:hSpace="0" w:wrap="auto" w:vAnchor="margin" w:hAnchor="text" w:yAlign="inline"/>
            </w:pPr>
            <w:r w:rsidRPr="0024696F">
              <w:t xml:space="preserve">Actively engage in Admissions and Recruitment activity where required. </w:t>
            </w:r>
            <w:r w:rsidR="002733ED" w:rsidRPr="0024696F">
              <w:br/>
            </w:r>
          </w:p>
          <w:p w14:paraId="660F6E48" w14:textId="68125106" w:rsidR="00071CF0" w:rsidRPr="0024696F" w:rsidRDefault="005B276B" w:rsidP="00360F98">
            <w:pPr>
              <w:rPr>
                <w:rFonts w:ascii="Montserrat" w:hAnsi="Montserrat"/>
                <w:b/>
                <w:bCs/>
                <w:sz w:val="22"/>
              </w:rPr>
            </w:pPr>
            <w:r w:rsidRPr="0024696F">
              <w:rPr>
                <w:rFonts w:ascii="Montserrat" w:hAnsi="Montserrat"/>
                <w:b/>
                <w:bCs/>
                <w:sz w:val="22"/>
              </w:rPr>
              <w:t>Financial Management</w:t>
            </w:r>
          </w:p>
          <w:p w14:paraId="6F0870AB" w14:textId="77777777" w:rsidR="002D0B49" w:rsidRPr="0024696F" w:rsidRDefault="005B276B" w:rsidP="00CF356D">
            <w:pPr>
              <w:pStyle w:val="ListParagraph"/>
              <w:framePr w:hSpace="0" w:wrap="auto" w:vAnchor="margin" w:hAnchor="text" w:yAlign="inline"/>
            </w:pPr>
            <w:r w:rsidRPr="0024696F">
              <w:t xml:space="preserve">Support the Director, EMBA </w:t>
            </w:r>
            <w:proofErr w:type="spellStart"/>
            <w:r w:rsidRPr="0024696F">
              <w:t>Programmes</w:t>
            </w:r>
            <w:proofErr w:type="spellEnd"/>
            <w:r w:rsidRPr="0024696F">
              <w:t xml:space="preserve"> in forecasting and managing budgets and fee payment. Provide oversight and direction to team regarding budgetary responsibilities and ensuring value for money. </w:t>
            </w:r>
          </w:p>
          <w:p w14:paraId="44CD25D0" w14:textId="77777777" w:rsidR="00041408" w:rsidRPr="0024696F" w:rsidRDefault="005B276B" w:rsidP="00CF356D">
            <w:pPr>
              <w:pStyle w:val="ListParagraph"/>
              <w:framePr w:hSpace="0" w:wrap="auto" w:vAnchor="margin" w:hAnchor="text" w:yAlign="inline"/>
            </w:pPr>
            <w:r w:rsidRPr="0024696F">
              <w:lastRenderedPageBreak/>
              <w:t xml:space="preserve">Ensure EMBA is compliant in all procurement processes. </w:t>
            </w:r>
          </w:p>
          <w:p w14:paraId="4C93C0E8" w14:textId="1D86508E" w:rsidR="002733ED" w:rsidRPr="0024696F" w:rsidRDefault="005B276B" w:rsidP="00360F98">
            <w:pPr>
              <w:rPr>
                <w:rFonts w:ascii="Montserrat" w:hAnsi="Montserrat"/>
                <w:b/>
                <w:bCs/>
                <w:sz w:val="22"/>
              </w:rPr>
            </w:pPr>
            <w:r w:rsidRPr="0024696F">
              <w:rPr>
                <w:rFonts w:ascii="Montserrat" w:hAnsi="Montserrat"/>
                <w:b/>
                <w:bCs/>
                <w:sz w:val="22"/>
              </w:rPr>
              <w:t xml:space="preserve">People Management </w:t>
            </w:r>
          </w:p>
          <w:p w14:paraId="69D293EB" w14:textId="5C658DD1" w:rsidR="002733ED" w:rsidRPr="0024696F" w:rsidRDefault="005B276B" w:rsidP="00CF356D">
            <w:pPr>
              <w:pStyle w:val="ListParagraph"/>
              <w:framePr w:hSpace="0" w:wrap="auto" w:vAnchor="margin" w:hAnchor="text" w:yAlign="inline"/>
            </w:pPr>
            <w:r w:rsidRPr="0024696F">
              <w:t xml:space="preserve">Assist the </w:t>
            </w:r>
            <w:proofErr w:type="spellStart"/>
            <w:r w:rsidRPr="0024696F">
              <w:t>Programme</w:t>
            </w:r>
            <w:proofErr w:type="spellEnd"/>
            <w:r w:rsidRPr="0024696F">
              <w:t xml:space="preserve"> Director in translating the DE vision </w:t>
            </w:r>
            <w:proofErr w:type="gramStart"/>
            <w:r w:rsidRPr="0024696F">
              <w:t>in to</w:t>
            </w:r>
            <w:proofErr w:type="gramEnd"/>
            <w:r w:rsidRPr="0024696F">
              <w:t xml:space="preserve"> a meaningful purpose for the team and inspire them to achieve it. </w:t>
            </w:r>
          </w:p>
          <w:p w14:paraId="192FEBC3" w14:textId="6AA6A447" w:rsidR="002733ED" w:rsidRPr="0024696F" w:rsidRDefault="005B276B" w:rsidP="00CF356D">
            <w:pPr>
              <w:pStyle w:val="ListParagraph"/>
              <w:framePr w:hSpace="0" w:wrap="auto" w:vAnchor="margin" w:hAnchor="text" w:yAlign="inline"/>
            </w:pPr>
            <w:r w:rsidRPr="0024696F">
              <w:t xml:space="preserve">Set and develop appropriate culture for the team, through role-modelling the </w:t>
            </w:r>
            <w:proofErr w:type="gramStart"/>
            <w:r w:rsidRPr="0024696F">
              <w:t>School’s</w:t>
            </w:r>
            <w:proofErr w:type="gramEnd"/>
            <w:r w:rsidRPr="0024696F">
              <w:t xml:space="preserve"> values, setting </w:t>
            </w:r>
            <w:proofErr w:type="spellStart"/>
            <w:r w:rsidRPr="0024696F">
              <w:t>behavioural</w:t>
            </w:r>
            <w:proofErr w:type="spellEnd"/>
            <w:r w:rsidRPr="0024696F">
              <w:t xml:space="preserve"> expectations and supporting team wellbeing. Ensure team are aware of and comply with all relevant policies and procedures.  </w:t>
            </w:r>
          </w:p>
          <w:p w14:paraId="7B3FFC41" w14:textId="77777777" w:rsidR="002733ED" w:rsidRPr="0024696F" w:rsidRDefault="005B276B" w:rsidP="00CF356D">
            <w:pPr>
              <w:pStyle w:val="ListParagraph"/>
              <w:framePr w:hSpace="0" w:wrap="auto" w:vAnchor="margin" w:hAnchor="text" w:yAlign="inline"/>
            </w:pPr>
            <w:r w:rsidRPr="0024696F">
              <w:t xml:space="preserve">Define and communicate the team’s priorities and workload, in line with the wider Departmental priorities and team job roles. Manage performance to ensure that the team achieves individual priorities and collaborates with colleagues to achieve wider goals. </w:t>
            </w:r>
          </w:p>
          <w:p w14:paraId="33D837A5" w14:textId="77777777" w:rsidR="002733ED" w:rsidRPr="0024696F" w:rsidRDefault="005B276B" w:rsidP="00CF356D">
            <w:pPr>
              <w:pStyle w:val="ListParagraph"/>
              <w:framePr w:hSpace="0" w:wrap="auto" w:vAnchor="margin" w:hAnchor="text" w:yAlign="inline"/>
            </w:pPr>
            <w:r w:rsidRPr="0024696F">
              <w:t xml:space="preserve">Role model, encourage and enable collaboration across the team(s) and with partner schools, to ensure high levels of engagement and collective achievement of goals. </w:t>
            </w:r>
          </w:p>
          <w:p w14:paraId="1EAED613" w14:textId="77777777" w:rsidR="00764CCE" w:rsidRPr="0024696F" w:rsidRDefault="005B276B" w:rsidP="00CF356D">
            <w:pPr>
              <w:pStyle w:val="ListParagraph"/>
              <w:framePr w:hSpace="0" w:wrap="auto" w:vAnchor="margin" w:hAnchor="text" w:yAlign="inline"/>
            </w:pPr>
            <w:r w:rsidRPr="0024696F">
              <w:t xml:space="preserve">Support team members to identify development needs, develop and implement a L&amp;D plan for team and create/promote learning opportunities to enable good performance and impact in current role and appropriate career progression. </w:t>
            </w:r>
          </w:p>
          <w:p w14:paraId="182BBB2D" w14:textId="60B87008" w:rsidR="00764CCE" w:rsidRPr="0024696F" w:rsidRDefault="005B276B" w:rsidP="00CF356D">
            <w:pPr>
              <w:pStyle w:val="ListParagraph"/>
              <w:framePr w:hSpace="0" w:wrap="auto" w:vAnchor="margin" w:hAnchor="text" w:yAlign="inline"/>
            </w:pPr>
            <w:r w:rsidRPr="0024696F">
              <w:t xml:space="preserve">Change Management </w:t>
            </w:r>
          </w:p>
          <w:p w14:paraId="576A747A" w14:textId="77777777" w:rsidR="00764CCE" w:rsidRPr="0024696F" w:rsidRDefault="005B276B" w:rsidP="00CF356D">
            <w:pPr>
              <w:pStyle w:val="ListParagraph"/>
              <w:framePr w:hSpace="0" w:wrap="auto" w:vAnchor="margin" w:hAnchor="text" w:yAlign="inline"/>
            </w:pPr>
            <w:r w:rsidRPr="0024696F">
              <w:t xml:space="preserve">Champion change by role modelling the </w:t>
            </w:r>
            <w:proofErr w:type="spellStart"/>
            <w:r w:rsidRPr="0024696F">
              <w:t>behaviour</w:t>
            </w:r>
            <w:proofErr w:type="spellEnd"/>
            <w:r w:rsidRPr="0024696F">
              <w:t xml:space="preserve"> expected from all colleagues, and consider the impact of change on all processes, </w:t>
            </w:r>
            <w:proofErr w:type="gramStart"/>
            <w:r w:rsidRPr="0024696F">
              <w:t>systems</w:t>
            </w:r>
            <w:proofErr w:type="gramEnd"/>
            <w:r w:rsidRPr="0024696F">
              <w:t xml:space="preserve"> and people to ensure appropriate steps are taken for successful implementation. </w:t>
            </w:r>
          </w:p>
          <w:p w14:paraId="079293B6" w14:textId="77777777" w:rsidR="00DD27F4" w:rsidRPr="0024696F" w:rsidRDefault="005B276B" w:rsidP="00CF356D">
            <w:pPr>
              <w:pStyle w:val="ListParagraph"/>
              <w:framePr w:hSpace="0" w:wrap="auto" w:vAnchor="margin" w:hAnchor="text" w:yAlign="inline"/>
            </w:pPr>
            <w:r w:rsidRPr="0024696F">
              <w:t xml:space="preserve">Role model and foster an innovative approach in the team and ensure that ideas are </w:t>
            </w:r>
            <w:proofErr w:type="spellStart"/>
            <w:r w:rsidRPr="0024696F">
              <w:t>recognised</w:t>
            </w:r>
            <w:proofErr w:type="spellEnd"/>
            <w:r w:rsidRPr="0024696F">
              <w:t xml:space="preserve">, recorded, discussed, and where appropriate, implemented. Additional Responsibilities </w:t>
            </w:r>
          </w:p>
          <w:p w14:paraId="228F4735" w14:textId="77777777" w:rsidR="00851DD5" w:rsidRDefault="005B276B" w:rsidP="00CF356D">
            <w:pPr>
              <w:pStyle w:val="ListParagraph"/>
              <w:framePr w:hSpace="0" w:wrap="auto" w:vAnchor="margin" w:hAnchor="text" w:yAlign="inline"/>
            </w:pPr>
            <w:r w:rsidRPr="0024696F">
              <w:t xml:space="preserve">Other duties as delegated by the Director, Executive </w:t>
            </w:r>
            <w:proofErr w:type="gramStart"/>
            <w:r w:rsidRPr="0024696F">
              <w:t>Director</w:t>
            </w:r>
            <w:proofErr w:type="gramEnd"/>
            <w:r w:rsidRPr="0024696F">
              <w:t xml:space="preserve"> or Associate Dean. </w:t>
            </w:r>
          </w:p>
          <w:p w14:paraId="02245E9C" w14:textId="1D10A4CE" w:rsidR="00DD27F4" w:rsidRPr="0024696F" w:rsidRDefault="005B276B" w:rsidP="00360F98">
            <w:pPr>
              <w:rPr>
                <w:rFonts w:ascii="Montserrat" w:hAnsi="Montserrat"/>
                <w:b/>
                <w:bCs/>
                <w:sz w:val="22"/>
              </w:rPr>
            </w:pPr>
            <w:r w:rsidRPr="0024696F">
              <w:rPr>
                <w:rFonts w:ascii="Montserrat" w:hAnsi="Montserrat"/>
                <w:b/>
                <w:bCs/>
                <w:sz w:val="22"/>
              </w:rPr>
              <w:t xml:space="preserve">KPIs: </w:t>
            </w:r>
          </w:p>
          <w:p w14:paraId="6F93342B" w14:textId="77777777" w:rsidR="00DD27F4" w:rsidRPr="0024696F" w:rsidRDefault="005B276B" w:rsidP="00CF356D">
            <w:pPr>
              <w:pStyle w:val="ListParagraph"/>
              <w:framePr w:hSpace="0" w:wrap="auto" w:vAnchor="margin" w:hAnchor="text" w:yAlign="inline"/>
            </w:pPr>
            <w:r w:rsidRPr="0024696F">
              <w:t xml:space="preserve">Delivery of high-quality service in EMBA. </w:t>
            </w:r>
          </w:p>
          <w:p w14:paraId="77DA794E" w14:textId="77777777" w:rsidR="00DD27F4" w:rsidRPr="0024696F" w:rsidRDefault="005B276B" w:rsidP="00CF356D">
            <w:pPr>
              <w:pStyle w:val="ListParagraph"/>
              <w:framePr w:hSpace="0" w:wrap="auto" w:vAnchor="margin" w:hAnchor="text" w:yAlign="inline"/>
            </w:pPr>
            <w:r w:rsidRPr="0024696F">
              <w:t xml:space="preserve">Quality of recommendations and input into wider strategic and operational planning.  </w:t>
            </w:r>
          </w:p>
          <w:p w14:paraId="3941B51C" w14:textId="28CDBD0E" w:rsidR="00DD27F4" w:rsidRPr="0024696F" w:rsidRDefault="005B276B" w:rsidP="00CF356D">
            <w:pPr>
              <w:pStyle w:val="ListParagraph"/>
              <w:framePr w:hSpace="0" w:wrap="auto" w:vAnchor="margin" w:hAnchor="text" w:yAlign="inline"/>
            </w:pPr>
            <w:r w:rsidRPr="0024696F">
              <w:t xml:space="preserve">Development of solutions and improvements to complex problems within own area of specialism. </w:t>
            </w:r>
          </w:p>
          <w:p w14:paraId="53394792" w14:textId="577B88F3" w:rsidR="00DD27F4" w:rsidRPr="0024696F" w:rsidRDefault="005B276B" w:rsidP="00CF356D">
            <w:pPr>
              <w:pStyle w:val="ListParagraph"/>
              <w:framePr w:hSpace="0" w:wrap="auto" w:vAnchor="margin" w:hAnchor="text" w:yAlign="inline"/>
            </w:pPr>
            <w:r w:rsidRPr="0024696F">
              <w:t xml:space="preserve">Production of high-quality reports, with complex analysis to support academic and management decision-making. </w:t>
            </w:r>
          </w:p>
          <w:p w14:paraId="4C2F44B7" w14:textId="77777777" w:rsidR="00851DD5" w:rsidRPr="0024696F" w:rsidRDefault="005B276B" w:rsidP="00CF356D">
            <w:pPr>
              <w:pStyle w:val="ListParagraph"/>
              <w:framePr w:hSpace="0" w:wrap="auto" w:vAnchor="margin" w:hAnchor="text" w:yAlign="inline"/>
            </w:pPr>
            <w:r w:rsidRPr="0024696F">
              <w:t xml:space="preserve">Contribution to the successful delivery of learning initiatives. </w:t>
            </w:r>
          </w:p>
          <w:p w14:paraId="0957214A" w14:textId="77777777" w:rsidR="00851DD5" w:rsidRPr="0024696F" w:rsidRDefault="005B276B" w:rsidP="00CF356D">
            <w:pPr>
              <w:pStyle w:val="ListParagraph"/>
              <w:framePr w:hSpace="0" w:wrap="auto" w:vAnchor="margin" w:hAnchor="text" w:yAlign="inline"/>
            </w:pPr>
            <w:r w:rsidRPr="0024696F">
              <w:t xml:space="preserve">Effective resource management and quality/timeliness of support provided to faculty/colleagues. </w:t>
            </w:r>
          </w:p>
          <w:p w14:paraId="5F736922" w14:textId="190BF470" w:rsidR="00851DD5" w:rsidRPr="0024696F" w:rsidRDefault="005B276B" w:rsidP="00CF356D">
            <w:pPr>
              <w:pStyle w:val="ListParagraph"/>
              <w:framePr w:hSpace="0" w:wrap="auto" w:vAnchor="margin" w:hAnchor="text" w:yAlign="inline"/>
            </w:pPr>
            <w:r w:rsidRPr="0024696F">
              <w:t>High-quality work delivered by third-party contractors and agencies.</w:t>
            </w:r>
          </w:p>
          <w:p w14:paraId="54BC2F2F" w14:textId="77777777" w:rsidR="00851DD5" w:rsidRPr="0024696F" w:rsidRDefault="005B276B" w:rsidP="00CF356D">
            <w:pPr>
              <w:pStyle w:val="ListParagraph"/>
              <w:framePr w:hSpace="0" w:wrap="auto" w:vAnchor="margin" w:hAnchor="text" w:yAlign="inline"/>
            </w:pPr>
            <w:r w:rsidRPr="0024696F">
              <w:t>Projects/</w:t>
            </w:r>
            <w:proofErr w:type="spellStart"/>
            <w:r w:rsidRPr="0024696F">
              <w:t>programmes</w:t>
            </w:r>
            <w:proofErr w:type="spellEnd"/>
            <w:r w:rsidRPr="0024696F">
              <w:t xml:space="preserve"> delivered on time, on budget and to quality standards.</w:t>
            </w:r>
          </w:p>
          <w:p w14:paraId="78C46DD8" w14:textId="77777777" w:rsidR="00851DD5" w:rsidRPr="0024696F" w:rsidRDefault="005B276B" w:rsidP="00CF356D">
            <w:pPr>
              <w:pStyle w:val="ListParagraph"/>
              <w:framePr w:hSpace="0" w:wrap="auto" w:vAnchor="margin" w:hAnchor="text" w:yAlign="inline"/>
            </w:pPr>
            <w:r w:rsidRPr="0024696F">
              <w:t xml:space="preserve">Strong cross team working relationships with key stakeholders. </w:t>
            </w:r>
          </w:p>
          <w:p w14:paraId="2264E583" w14:textId="77777777" w:rsidR="00851DD5" w:rsidRPr="0024696F" w:rsidRDefault="005B276B" w:rsidP="00CF356D">
            <w:pPr>
              <w:pStyle w:val="ListParagraph"/>
              <w:framePr w:hSpace="0" w:wrap="auto" w:vAnchor="margin" w:hAnchor="text" w:yAlign="inline"/>
            </w:pPr>
            <w:r w:rsidRPr="0024696F">
              <w:t xml:space="preserve">Positive feedback from students, </w:t>
            </w:r>
            <w:proofErr w:type="gramStart"/>
            <w:r w:rsidRPr="0024696F">
              <w:t>colleagues</w:t>
            </w:r>
            <w:proofErr w:type="gramEnd"/>
            <w:r w:rsidRPr="0024696F">
              <w:t xml:space="preserve"> and stakeholders. </w:t>
            </w:r>
          </w:p>
          <w:p w14:paraId="720C4B46" w14:textId="77777777" w:rsidR="00851DD5" w:rsidRPr="0024696F" w:rsidRDefault="005B276B" w:rsidP="00CF356D">
            <w:pPr>
              <w:pStyle w:val="ListParagraph"/>
              <w:framePr w:hSpace="0" w:wrap="auto" w:vAnchor="margin" w:hAnchor="text" w:yAlign="inline"/>
            </w:pPr>
            <w:r w:rsidRPr="0024696F">
              <w:t xml:space="preserve">Improvements in relevant </w:t>
            </w:r>
            <w:proofErr w:type="spellStart"/>
            <w:r w:rsidRPr="0024696F">
              <w:t>programme</w:t>
            </w:r>
            <w:proofErr w:type="spellEnd"/>
            <w:r w:rsidRPr="0024696F">
              <w:t xml:space="preserve"> performance. </w:t>
            </w:r>
          </w:p>
          <w:p w14:paraId="55AADB30" w14:textId="77777777" w:rsidR="00851DD5" w:rsidRPr="0024696F" w:rsidRDefault="005B276B" w:rsidP="00CF356D">
            <w:pPr>
              <w:pStyle w:val="ListParagraph"/>
              <w:framePr w:hSpace="0" w:wrap="auto" w:vAnchor="margin" w:hAnchor="text" w:yAlign="inline"/>
            </w:pPr>
            <w:r w:rsidRPr="0024696F">
              <w:t xml:space="preserve">Highly engaged and motivated team demonstrated through engagement and retention levels and excellent performance. </w:t>
            </w:r>
          </w:p>
          <w:p w14:paraId="1657AB84" w14:textId="6301C336" w:rsidR="00D23B48" w:rsidRPr="002D0B49" w:rsidRDefault="005B276B" w:rsidP="00CF356D">
            <w:pPr>
              <w:pStyle w:val="ListParagraph"/>
              <w:framePr w:hSpace="0" w:wrap="auto" w:vAnchor="margin" w:hAnchor="text" w:yAlign="inline"/>
            </w:pPr>
            <w:r w:rsidRPr="0024696F">
              <w:t xml:space="preserve">Team feedback on clarity of purpose and focus, </w:t>
            </w:r>
            <w:proofErr w:type="spellStart"/>
            <w:r w:rsidRPr="0024696F">
              <w:t>behavioural</w:t>
            </w:r>
            <w:proofErr w:type="spellEnd"/>
            <w:r w:rsidRPr="0024696F">
              <w:t xml:space="preserve"> and performance expectations, guidance, </w:t>
            </w:r>
            <w:proofErr w:type="gramStart"/>
            <w:r w:rsidRPr="0024696F">
              <w:t>development</w:t>
            </w:r>
            <w:proofErr w:type="gramEnd"/>
            <w:r w:rsidRPr="0024696F">
              <w:t xml:space="preserve"> and career support</w:t>
            </w:r>
          </w:p>
        </w:tc>
      </w:tr>
    </w:tbl>
    <w:p w14:paraId="20EFC342" w14:textId="77777777" w:rsidR="00DE3DB1" w:rsidRPr="00242C97" w:rsidRDefault="00DE3DB1" w:rsidP="00B80D24">
      <w:pPr>
        <w:rPr>
          <w:rFonts w:ascii="Montserrat" w:hAnsi="Montserrat"/>
        </w:rPr>
      </w:pPr>
    </w:p>
    <w:p w14:paraId="29226E4E" w14:textId="77777777" w:rsidR="00DE3DB1" w:rsidRPr="00242C97" w:rsidRDefault="00DE3DB1" w:rsidP="00B80D24">
      <w:pPr>
        <w:rPr>
          <w:rFonts w:ascii="Montserrat" w:hAnsi="Montserrat"/>
        </w:rPr>
      </w:pPr>
    </w:p>
    <w:p w14:paraId="28EE6A13" w14:textId="77777777" w:rsidR="00DE3DB1" w:rsidRPr="00242C97" w:rsidRDefault="00DE3DB1" w:rsidP="00B80D24">
      <w:pPr>
        <w:rPr>
          <w:rFonts w:ascii="Montserrat" w:hAnsi="Montserrat"/>
        </w:rPr>
      </w:pPr>
    </w:p>
    <w:p w14:paraId="5D68162B" w14:textId="77777777" w:rsidR="00DE3DB1" w:rsidRPr="00242C97" w:rsidRDefault="00DE3DB1" w:rsidP="00B80D24">
      <w:pPr>
        <w:rPr>
          <w:rFonts w:ascii="Montserrat" w:hAnsi="Montserrat"/>
        </w:rPr>
      </w:pPr>
    </w:p>
    <w:p w14:paraId="7D276375" w14:textId="77777777" w:rsidR="00DE3DB1" w:rsidRPr="00242C97" w:rsidRDefault="00DE3DB1" w:rsidP="00B80D24">
      <w:pPr>
        <w:rPr>
          <w:rFonts w:ascii="Montserrat" w:hAnsi="Montserrat"/>
        </w:rPr>
      </w:pPr>
    </w:p>
    <w:p w14:paraId="6B1F78A9" w14:textId="77777777" w:rsidR="00DE3DB1" w:rsidRDefault="00DE3DB1" w:rsidP="00B80D24">
      <w:pPr>
        <w:rPr>
          <w:rFonts w:ascii="Montserrat" w:hAnsi="Montserrat"/>
        </w:rPr>
      </w:pPr>
    </w:p>
    <w:p w14:paraId="21886A64" w14:textId="77777777" w:rsidR="002A0FCB" w:rsidRDefault="002A0FCB" w:rsidP="00B80D24">
      <w:pPr>
        <w:rPr>
          <w:rFonts w:ascii="Montserrat" w:hAnsi="Montserrat"/>
        </w:rPr>
      </w:pPr>
    </w:p>
    <w:p w14:paraId="359F0350" w14:textId="77777777" w:rsidR="002A0FCB" w:rsidRDefault="002A0FCB" w:rsidP="00B80D24">
      <w:pPr>
        <w:rPr>
          <w:rFonts w:ascii="Montserrat" w:hAnsi="Montserrat"/>
        </w:rPr>
      </w:pPr>
    </w:p>
    <w:p w14:paraId="5D041FDE" w14:textId="77777777" w:rsidR="002A0FCB" w:rsidRDefault="002A0FCB" w:rsidP="00B80D24">
      <w:pPr>
        <w:rPr>
          <w:rFonts w:ascii="Montserrat" w:hAnsi="Montserrat"/>
        </w:rPr>
      </w:pPr>
    </w:p>
    <w:p w14:paraId="0950F49E" w14:textId="77777777" w:rsidR="002A0FCB" w:rsidRDefault="002A0FCB" w:rsidP="00B80D24">
      <w:pPr>
        <w:rPr>
          <w:rFonts w:ascii="Montserrat" w:hAnsi="Montserrat"/>
        </w:rPr>
      </w:pPr>
    </w:p>
    <w:p w14:paraId="7F3EE3B1" w14:textId="77777777" w:rsidR="002A0FCB" w:rsidRDefault="002A0FCB" w:rsidP="00B80D24">
      <w:pPr>
        <w:rPr>
          <w:rFonts w:ascii="Montserrat" w:hAnsi="Montserrat"/>
        </w:rPr>
      </w:pPr>
    </w:p>
    <w:p w14:paraId="07F6AA69" w14:textId="77777777" w:rsidR="002A0FCB" w:rsidRDefault="002A0FCB" w:rsidP="00B80D24">
      <w:pPr>
        <w:rPr>
          <w:rFonts w:ascii="Montserrat" w:hAnsi="Montserrat"/>
        </w:rPr>
      </w:pPr>
    </w:p>
    <w:p w14:paraId="5ED2D5EC" w14:textId="77777777" w:rsidR="002A0FCB" w:rsidRDefault="002A0FCB" w:rsidP="00B80D24">
      <w:pPr>
        <w:rPr>
          <w:rFonts w:ascii="Montserrat" w:hAnsi="Montserrat"/>
        </w:rPr>
      </w:pPr>
    </w:p>
    <w:p w14:paraId="2EB6F63B" w14:textId="77777777" w:rsidR="002A0FCB" w:rsidRPr="00242C97" w:rsidRDefault="002A0FCB" w:rsidP="00B80D24">
      <w:pPr>
        <w:rPr>
          <w:rFonts w:ascii="Montserrat" w:hAnsi="Montserrat"/>
        </w:rPr>
      </w:pPr>
    </w:p>
    <w:p w14:paraId="3164E0A9" w14:textId="77777777" w:rsidR="00DE3DB1" w:rsidRPr="00242C97" w:rsidRDefault="00DE3DB1" w:rsidP="00B80D24">
      <w:pPr>
        <w:rPr>
          <w:rFonts w:ascii="Montserrat" w:hAnsi="Montserrat"/>
        </w:rPr>
      </w:pPr>
    </w:p>
    <w:p w14:paraId="5C1ABA56" w14:textId="77777777" w:rsidR="00D23B48" w:rsidRPr="00242C97" w:rsidRDefault="00D23B48" w:rsidP="00795615">
      <w:pPr>
        <w:rPr>
          <w:rFonts w:ascii="Montserrat" w:hAnsi="Montserrat"/>
        </w:rPr>
      </w:pPr>
    </w:p>
    <w:tbl>
      <w:tblPr>
        <w:tblStyle w:val="TableGrid"/>
        <w:tblpPr w:leftFromText="180" w:rightFromText="180" w:vertAnchor="text" w:horzAnchor="margin" w:tblpY="-70"/>
        <w:tblOverlap w:val="never"/>
        <w:tblW w:w="0" w:type="auto"/>
        <w:tblLook w:val="04A0" w:firstRow="1" w:lastRow="0" w:firstColumn="1" w:lastColumn="0" w:noHBand="0" w:noVBand="1"/>
      </w:tblPr>
      <w:tblGrid>
        <w:gridCol w:w="8641"/>
      </w:tblGrid>
      <w:tr w:rsidR="0082082E" w:rsidRPr="00795615" w14:paraId="17752DED" w14:textId="77777777" w:rsidTr="0082082E">
        <w:trPr>
          <w:trHeight w:val="416"/>
        </w:trPr>
        <w:tc>
          <w:tcPr>
            <w:tcW w:w="8641" w:type="dxa"/>
            <w:shd w:val="clear" w:color="auto" w:fill="001E62"/>
          </w:tcPr>
          <w:p w14:paraId="086B4CFD" w14:textId="77777777" w:rsidR="0082082E" w:rsidRPr="00795615" w:rsidRDefault="0082082E" w:rsidP="0082082E">
            <w:pPr>
              <w:rPr>
                <w:rFonts w:ascii="Montserrat" w:hAnsi="Montserrat" w:cs="Arial"/>
                <w:b/>
                <w:sz w:val="22"/>
                <w:szCs w:val="20"/>
                <w:lang w:eastAsia="en-US"/>
              </w:rPr>
            </w:pPr>
            <w:r w:rsidRPr="00795615">
              <w:rPr>
                <w:rFonts w:ascii="Montserrat" w:hAnsi="Montserrat" w:cs="Arial"/>
                <w:b/>
                <w:color w:val="FFFFFF" w:themeColor="background1"/>
                <w:sz w:val="22"/>
                <w:szCs w:val="20"/>
                <w:lang w:eastAsia="en-US"/>
              </w:rPr>
              <w:lastRenderedPageBreak/>
              <w:t xml:space="preserve">Knowledge/Qualifications/Skills/Experience required </w:t>
            </w:r>
          </w:p>
        </w:tc>
      </w:tr>
      <w:tr w:rsidR="0082082E" w:rsidRPr="00577316" w14:paraId="6CA7A0E1" w14:textId="77777777" w:rsidTr="0082082E">
        <w:trPr>
          <w:trHeight w:val="3019"/>
        </w:trPr>
        <w:tc>
          <w:tcPr>
            <w:tcW w:w="8641" w:type="dxa"/>
          </w:tcPr>
          <w:p w14:paraId="723F2E2B" w14:textId="77777777" w:rsidR="00530086" w:rsidRPr="00EB22F5" w:rsidRDefault="00530086" w:rsidP="00EB22F5">
            <w:pPr>
              <w:pStyle w:val="ListParagraph"/>
              <w:framePr w:hSpace="0" w:wrap="auto" w:vAnchor="margin" w:hAnchor="text" w:yAlign="inline"/>
            </w:pPr>
            <w:r w:rsidRPr="00EB22F5">
              <w:t xml:space="preserve">Bachelor’s degree or equivalent experience. </w:t>
            </w:r>
          </w:p>
          <w:p w14:paraId="3D74C5D7" w14:textId="77777777" w:rsidR="00530086" w:rsidRPr="00EB22F5" w:rsidRDefault="00530086" w:rsidP="00EB22F5">
            <w:pPr>
              <w:pStyle w:val="ListParagraph"/>
              <w:framePr w:hSpace="0" w:wrap="auto" w:vAnchor="margin" w:hAnchor="text" w:yAlign="inline"/>
            </w:pPr>
            <w:r w:rsidRPr="00EB22F5">
              <w:t xml:space="preserve">In-depth knowledge of business education and/or executive audiences. </w:t>
            </w:r>
          </w:p>
          <w:p w14:paraId="6D88EDB7" w14:textId="77777777" w:rsidR="000A3039" w:rsidRPr="00EB22F5" w:rsidRDefault="00530086" w:rsidP="00EB22F5">
            <w:pPr>
              <w:pStyle w:val="ListParagraph"/>
              <w:framePr w:hSpace="0" w:wrap="auto" w:vAnchor="margin" w:hAnchor="text" w:yAlign="inline"/>
            </w:pPr>
            <w:r w:rsidRPr="00EB22F5">
              <w:t xml:space="preserve">Successful experience managing, developing &amp; motivating a team. </w:t>
            </w:r>
          </w:p>
          <w:p w14:paraId="200EEC18" w14:textId="77777777" w:rsidR="00EB22F5" w:rsidRPr="00EB22F5" w:rsidRDefault="00530086" w:rsidP="00EB22F5">
            <w:pPr>
              <w:pStyle w:val="ListParagraph"/>
              <w:framePr w:hSpace="0" w:wrap="auto" w:vAnchor="margin" w:hAnchor="text" w:yAlign="inline"/>
            </w:pPr>
            <w:r w:rsidRPr="00EB22F5">
              <w:t xml:space="preserve">High degree of motivation, </w:t>
            </w:r>
            <w:proofErr w:type="gramStart"/>
            <w:r w:rsidRPr="00EB22F5">
              <w:t>energy</w:t>
            </w:r>
            <w:proofErr w:type="gramEnd"/>
            <w:r w:rsidRPr="00EB22F5">
              <w:t xml:space="preserve"> and resilience; ability to work under pressure and maintain an excellent standard of professionalism. </w:t>
            </w:r>
          </w:p>
          <w:p w14:paraId="60812BCF" w14:textId="77777777" w:rsidR="00EB22F5" w:rsidRPr="00EB22F5" w:rsidRDefault="00530086" w:rsidP="00EB22F5">
            <w:pPr>
              <w:pStyle w:val="ListParagraph"/>
              <w:framePr w:hSpace="0" w:wrap="auto" w:vAnchor="margin" w:hAnchor="text" w:yAlign="inline"/>
            </w:pPr>
            <w:r w:rsidRPr="00EB22F5">
              <w:t xml:space="preserve">Excellent communication skills with the ability to engage a variety of audiences. </w:t>
            </w:r>
          </w:p>
          <w:p w14:paraId="054AD06B" w14:textId="77777777" w:rsidR="00EB22F5" w:rsidRPr="00EB22F5" w:rsidRDefault="00530086" w:rsidP="00EB22F5">
            <w:pPr>
              <w:pStyle w:val="ListParagraph"/>
              <w:framePr w:hSpace="0" w:wrap="auto" w:vAnchor="margin" w:hAnchor="text" w:yAlign="inline"/>
            </w:pPr>
            <w:r w:rsidRPr="00EB22F5">
              <w:t>Significant project/</w:t>
            </w:r>
            <w:proofErr w:type="spellStart"/>
            <w:r w:rsidRPr="00EB22F5">
              <w:t>programme</w:t>
            </w:r>
            <w:proofErr w:type="spellEnd"/>
            <w:r w:rsidRPr="00EB22F5">
              <w:t xml:space="preserve"> management experience with advanced planning skills. </w:t>
            </w:r>
          </w:p>
          <w:p w14:paraId="276CE9D2" w14:textId="77777777" w:rsidR="00EB22F5" w:rsidRPr="00EB22F5" w:rsidRDefault="00530086" w:rsidP="00EB22F5">
            <w:pPr>
              <w:pStyle w:val="ListParagraph"/>
              <w:framePr w:hSpace="0" w:wrap="auto" w:vAnchor="margin" w:hAnchor="text" w:yAlign="inline"/>
            </w:pPr>
            <w:r w:rsidRPr="00EB22F5">
              <w:t xml:space="preserve">Ability to </w:t>
            </w:r>
            <w:proofErr w:type="spellStart"/>
            <w:r w:rsidRPr="00EB22F5">
              <w:t>prioritise</w:t>
            </w:r>
            <w:proofErr w:type="spellEnd"/>
            <w:r w:rsidRPr="00EB22F5">
              <w:t xml:space="preserve"> and focus on material issues. </w:t>
            </w:r>
          </w:p>
          <w:p w14:paraId="1F5D8CA1" w14:textId="77777777" w:rsidR="00EB22F5" w:rsidRPr="00EB22F5" w:rsidRDefault="00530086" w:rsidP="00EB22F5">
            <w:pPr>
              <w:pStyle w:val="ListParagraph"/>
              <w:framePr w:hSpace="0" w:wrap="auto" w:vAnchor="margin" w:hAnchor="text" w:yAlign="inline"/>
            </w:pPr>
            <w:r w:rsidRPr="00EB22F5">
              <w:t xml:space="preserve">Excellent analytical and </w:t>
            </w:r>
            <w:proofErr w:type="gramStart"/>
            <w:r w:rsidRPr="00EB22F5">
              <w:t>problem solving</w:t>
            </w:r>
            <w:proofErr w:type="gramEnd"/>
            <w:r w:rsidRPr="00EB22F5">
              <w:t xml:space="preserve"> skills. </w:t>
            </w:r>
          </w:p>
          <w:p w14:paraId="65F90E69" w14:textId="77777777" w:rsidR="00EB22F5" w:rsidRPr="00EB22F5" w:rsidRDefault="00530086" w:rsidP="00EB22F5">
            <w:pPr>
              <w:pStyle w:val="ListParagraph"/>
              <w:framePr w:hSpace="0" w:wrap="auto" w:vAnchor="margin" w:hAnchor="text" w:yAlign="inline"/>
            </w:pPr>
            <w:r w:rsidRPr="00EB22F5">
              <w:t xml:space="preserve">Ability to manage multiple internal and external stakeholders. </w:t>
            </w:r>
          </w:p>
          <w:p w14:paraId="78CF095D" w14:textId="77777777" w:rsidR="00EB22F5" w:rsidRPr="00EB22F5" w:rsidRDefault="00530086" w:rsidP="00EB22F5">
            <w:pPr>
              <w:pStyle w:val="ListParagraph"/>
              <w:framePr w:hSpace="0" w:wrap="auto" w:vAnchor="margin" w:hAnchor="text" w:yAlign="inline"/>
            </w:pPr>
            <w:r w:rsidRPr="00EB22F5">
              <w:t xml:space="preserve">Experience in effectively managing external suppliers/contractors. </w:t>
            </w:r>
          </w:p>
          <w:p w14:paraId="1EACE834" w14:textId="77777777" w:rsidR="00EB22F5" w:rsidRPr="00EB22F5" w:rsidRDefault="00530086" w:rsidP="00EB22F5">
            <w:pPr>
              <w:pStyle w:val="ListParagraph"/>
              <w:framePr w:hSpace="0" w:wrap="auto" w:vAnchor="margin" w:hAnchor="text" w:yAlign="inline"/>
            </w:pPr>
            <w:r w:rsidRPr="00EB22F5">
              <w:t xml:space="preserve">Financial management experience and commercial acumen. </w:t>
            </w:r>
          </w:p>
          <w:p w14:paraId="52A056D9" w14:textId="77777777" w:rsidR="00EB22F5" w:rsidRPr="00EB22F5" w:rsidRDefault="00530086" w:rsidP="00EB22F5">
            <w:pPr>
              <w:pStyle w:val="ListParagraph"/>
              <w:framePr w:hSpace="0" w:wrap="auto" w:vAnchor="margin" w:hAnchor="text" w:yAlign="inline"/>
            </w:pPr>
            <w:r w:rsidRPr="00EB22F5">
              <w:t xml:space="preserve">Strong ability to influence and persuade, and willingness to take a firm, but supportive stance with stakeholders when needed. </w:t>
            </w:r>
          </w:p>
          <w:p w14:paraId="67F36BA6" w14:textId="77777777" w:rsidR="00EB22F5" w:rsidRDefault="00530086" w:rsidP="00530086">
            <w:pPr>
              <w:pStyle w:val="ListParagraph"/>
              <w:framePr w:hSpace="0" w:wrap="auto" w:vAnchor="margin" w:hAnchor="text" w:yAlign="inline"/>
            </w:pPr>
            <w:r w:rsidRPr="00EB22F5">
              <w:t xml:space="preserve">Must be willing to work on some weekends and evenings as required. </w:t>
            </w:r>
          </w:p>
          <w:p w14:paraId="35E9FD4F" w14:textId="732184E0" w:rsidR="0082082E" w:rsidRPr="00EB22F5" w:rsidRDefault="00530086" w:rsidP="00530086">
            <w:pPr>
              <w:pStyle w:val="ListParagraph"/>
              <w:framePr w:hSpace="0" w:wrap="auto" w:vAnchor="margin" w:hAnchor="text" w:yAlign="inline"/>
            </w:pPr>
            <w:r w:rsidRPr="00EB22F5">
              <w:t>Must be willing and able to travel to Dubai, and other locations, when required.</w:t>
            </w:r>
          </w:p>
        </w:tc>
      </w:tr>
    </w:tbl>
    <w:p w14:paraId="75D3C821" w14:textId="77777777" w:rsidR="00242C97" w:rsidRPr="00242C97" w:rsidRDefault="00242C97" w:rsidP="00795615">
      <w:pPr>
        <w:rPr>
          <w:rFonts w:ascii="Montserrat" w:hAnsi="Montserrat"/>
        </w:rPr>
      </w:pPr>
    </w:p>
    <w:p w14:paraId="58B18582" w14:textId="77777777" w:rsidR="00242C97" w:rsidRPr="00242C97" w:rsidRDefault="00242C97" w:rsidP="00242C97">
      <w:pPr>
        <w:rPr>
          <w:rFonts w:ascii="Montserrat" w:hAnsi="Montserrat"/>
        </w:rPr>
      </w:pPr>
    </w:p>
    <w:p w14:paraId="2D5BBF3E" w14:textId="77777777" w:rsidR="00242C97" w:rsidRPr="00242C97" w:rsidRDefault="00242C97" w:rsidP="00242C97">
      <w:pPr>
        <w:rPr>
          <w:rFonts w:ascii="Montserrat" w:hAnsi="Montserrat"/>
        </w:rPr>
      </w:pPr>
    </w:p>
    <w:p w14:paraId="33C48065" w14:textId="77777777" w:rsidR="00242C97" w:rsidRPr="00242C97" w:rsidRDefault="00242C97" w:rsidP="00242C97">
      <w:pPr>
        <w:rPr>
          <w:rFonts w:ascii="Montserrat" w:hAnsi="Montserrat"/>
        </w:rPr>
      </w:pPr>
    </w:p>
    <w:p w14:paraId="147E787D" w14:textId="77777777" w:rsidR="00242C97" w:rsidRPr="00242C97" w:rsidRDefault="00242C97" w:rsidP="00242C97">
      <w:pPr>
        <w:rPr>
          <w:rFonts w:ascii="Montserrat" w:hAnsi="Montserrat"/>
        </w:rPr>
      </w:pPr>
    </w:p>
    <w:p w14:paraId="52E10610" w14:textId="77777777" w:rsidR="00242C97" w:rsidRPr="00242C97" w:rsidRDefault="00242C97" w:rsidP="00242C97">
      <w:pPr>
        <w:rPr>
          <w:rFonts w:ascii="Montserrat" w:hAnsi="Montserrat"/>
        </w:rPr>
      </w:pPr>
    </w:p>
    <w:p w14:paraId="1DB26590" w14:textId="77777777" w:rsidR="00242C97" w:rsidRDefault="00242C97" w:rsidP="00242C97">
      <w:pPr>
        <w:rPr>
          <w:rFonts w:ascii="Montserrat" w:hAnsi="Montserrat"/>
        </w:rPr>
      </w:pPr>
    </w:p>
    <w:p w14:paraId="5FEEFF4E" w14:textId="77777777" w:rsidR="002F1C22" w:rsidRDefault="002F1C22" w:rsidP="00242C97"/>
    <w:p w14:paraId="6EC543CD" w14:textId="77777777" w:rsidR="00242C97" w:rsidRDefault="00242C97" w:rsidP="00242C97"/>
    <w:p w14:paraId="20C701F7" w14:textId="77777777" w:rsidR="00242C97" w:rsidRDefault="00242C97" w:rsidP="00242C97"/>
    <w:p w14:paraId="0DA32931" w14:textId="77777777" w:rsidR="00242C97" w:rsidRDefault="00242C97" w:rsidP="00242C97"/>
    <w:tbl>
      <w:tblPr>
        <w:tblStyle w:val="TableGrid"/>
        <w:tblpPr w:leftFromText="180" w:rightFromText="180" w:vertAnchor="text" w:horzAnchor="margin" w:tblpY="319"/>
        <w:tblW w:w="0" w:type="auto"/>
        <w:tblLook w:val="04A0" w:firstRow="1" w:lastRow="0" w:firstColumn="1" w:lastColumn="0" w:noHBand="0" w:noVBand="1"/>
      </w:tblPr>
      <w:tblGrid>
        <w:gridCol w:w="2263"/>
        <w:gridCol w:w="6521"/>
      </w:tblGrid>
      <w:tr w:rsidR="0082082E" w14:paraId="414CC169" w14:textId="77777777" w:rsidTr="0082082E">
        <w:trPr>
          <w:trHeight w:val="482"/>
        </w:trPr>
        <w:tc>
          <w:tcPr>
            <w:tcW w:w="2263" w:type="dxa"/>
            <w:shd w:val="clear" w:color="auto" w:fill="001E62"/>
          </w:tcPr>
          <w:p w14:paraId="476FE2B7" w14:textId="77777777" w:rsidR="0082082E" w:rsidRPr="00B80D24" w:rsidRDefault="0082082E" w:rsidP="0082082E">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6521" w:type="dxa"/>
          </w:tcPr>
          <w:p w14:paraId="2A595CE0" w14:textId="1499338D" w:rsidR="0082082E" w:rsidRPr="0082082E" w:rsidRDefault="0082082E" w:rsidP="0082082E">
            <w:pPr>
              <w:rPr>
                <w:rFonts w:ascii="Montserrat" w:hAnsi="Montserrat" w:cs="Arial"/>
                <w:szCs w:val="20"/>
                <w:lang w:eastAsia="en-US"/>
              </w:rPr>
            </w:pPr>
            <w:r w:rsidRPr="0082082E">
              <w:rPr>
                <w:rFonts w:ascii="Montserrat" w:hAnsi="Montserrat" w:cs="Arial"/>
                <w:szCs w:val="20"/>
                <w:lang w:eastAsia="en-US"/>
              </w:rPr>
              <w:t xml:space="preserve">Working in a team of </w:t>
            </w:r>
            <w:r w:rsidR="008F1660">
              <w:rPr>
                <w:rFonts w:ascii="Montserrat" w:hAnsi="Montserrat" w:cs="Arial"/>
                <w:szCs w:val="20"/>
                <w:lang w:eastAsia="en-US"/>
              </w:rPr>
              <w:t>7</w:t>
            </w:r>
            <w:r w:rsidR="0046640E">
              <w:rPr>
                <w:rFonts w:ascii="Montserrat" w:hAnsi="Montserrat" w:cs="Arial"/>
                <w:szCs w:val="20"/>
                <w:lang w:eastAsia="en-US"/>
              </w:rPr>
              <w:t>;</w:t>
            </w:r>
            <w:r w:rsidRPr="0082082E">
              <w:rPr>
                <w:rFonts w:ascii="Montserrat" w:hAnsi="Montserrat" w:cs="Arial"/>
                <w:szCs w:val="20"/>
                <w:lang w:eastAsia="en-US"/>
              </w:rPr>
              <w:t xml:space="preserve"> line management of</w:t>
            </w:r>
            <w:r w:rsidR="00143DAB">
              <w:rPr>
                <w:rFonts w:ascii="Montserrat" w:hAnsi="Montserrat" w:cs="Arial"/>
                <w:szCs w:val="20"/>
                <w:lang w:eastAsia="en-US"/>
              </w:rPr>
              <w:t xml:space="preserve"> </w:t>
            </w:r>
            <w:r w:rsidR="00416707">
              <w:rPr>
                <w:rFonts w:ascii="Montserrat" w:hAnsi="Montserrat" w:cs="Arial"/>
                <w:szCs w:val="20"/>
                <w:lang w:eastAsia="en-US"/>
              </w:rPr>
              <w:t>1</w:t>
            </w:r>
            <w:r w:rsidR="008F1660">
              <w:rPr>
                <w:rFonts w:ascii="Montserrat" w:hAnsi="Montserrat" w:cs="Arial"/>
                <w:szCs w:val="20"/>
                <w:lang w:eastAsia="en-US"/>
              </w:rPr>
              <w:t xml:space="preserve"> </w:t>
            </w:r>
            <w:proofErr w:type="spellStart"/>
            <w:r w:rsidR="008F1660">
              <w:rPr>
                <w:rFonts w:ascii="Montserrat" w:hAnsi="Montserrat" w:cs="Arial"/>
                <w:szCs w:val="20"/>
                <w:lang w:eastAsia="en-US"/>
              </w:rPr>
              <w:t>Programme</w:t>
            </w:r>
            <w:proofErr w:type="spellEnd"/>
            <w:r w:rsidR="008F1660">
              <w:rPr>
                <w:rFonts w:ascii="Montserrat" w:hAnsi="Montserrat" w:cs="Arial"/>
                <w:szCs w:val="20"/>
                <w:lang w:eastAsia="en-US"/>
              </w:rPr>
              <w:t xml:space="preserve"> Manage</w:t>
            </w:r>
            <w:r w:rsidR="003B14BF">
              <w:rPr>
                <w:rFonts w:ascii="Montserrat" w:hAnsi="Montserrat" w:cs="Arial"/>
                <w:szCs w:val="20"/>
                <w:lang w:eastAsia="en-US"/>
              </w:rPr>
              <w:t>r</w:t>
            </w:r>
          </w:p>
        </w:tc>
      </w:tr>
      <w:tr w:rsidR="0082082E" w14:paraId="5B663CAB" w14:textId="77777777" w:rsidTr="0082082E">
        <w:trPr>
          <w:trHeight w:val="482"/>
        </w:trPr>
        <w:tc>
          <w:tcPr>
            <w:tcW w:w="2263" w:type="dxa"/>
            <w:shd w:val="clear" w:color="auto" w:fill="001E62"/>
          </w:tcPr>
          <w:p w14:paraId="38A4B049" w14:textId="77777777" w:rsidR="0082082E" w:rsidRPr="00B80D24" w:rsidRDefault="0082082E" w:rsidP="0082082E">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6521" w:type="dxa"/>
          </w:tcPr>
          <w:p w14:paraId="45496E02" w14:textId="364EEF23" w:rsidR="0082082E" w:rsidRDefault="0082082E" w:rsidP="0082082E">
            <w:pPr>
              <w:rPr>
                <w:rFonts w:ascii="Montserrat" w:hAnsi="Montserrat" w:cs="Arial"/>
                <w:szCs w:val="20"/>
                <w:lang w:eastAsia="en-US"/>
              </w:rPr>
            </w:pPr>
            <w:r w:rsidRPr="0082082E">
              <w:rPr>
                <w:rFonts w:ascii="Montserrat" w:hAnsi="Montserrat" w:cs="Arial"/>
                <w:szCs w:val="20"/>
                <w:lang w:eastAsia="en-US"/>
              </w:rPr>
              <w:t>Support in the management of expenditure</w:t>
            </w:r>
            <w:r w:rsidR="008F1660">
              <w:rPr>
                <w:rFonts w:ascii="Montserrat" w:hAnsi="Montserrat" w:cs="Arial"/>
                <w:szCs w:val="20"/>
                <w:lang w:eastAsia="en-US"/>
              </w:rPr>
              <w:t xml:space="preserve"> on </w:t>
            </w:r>
            <w:proofErr w:type="spellStart"/>
            <w:r w:rsidR="008F1660">
              <w:rPr>
                <w:rFonts w:ascii="Montserrat" w:hAnsi="Montserrat" w:cs="Arial"/>
                <w:szCs w:val="20"/>
                <w:lang w:eastAsia="en-US"/>
              </w:rPr>
              <w:t>Programme</w:t>
            </w:r>
            <w:proofErr w:type="spellEnd"/>
            <w:r w:rsidR="008F1660">
              <w:rPr>
                <w:rFonts w:ascii="Montserrat" w:hAnsi="Montserrat" w:cs="Arial"/>
                <w:szCs w:val="20"/>
                <w:lang w:eastAsia="en-US"/>
              </w:rPr>
              <w:t xml:space="preserve"> Budget </w:t>
            </w:r>
          </w:p>
          <w:p w14:paraId="210BC3E0" w14:textId="0D38E09E" w:rsidR="008F1660" w:rsidRPr="0082082E" w:rsidRDefault="008F1660" w:rsidP="0082082E">
            <w:pPr>
              <w:rPr>
                <w:rFonts w:ascii="Montserrat" w:hAnsi="Montserrat" w:cs="Arial"/>
                <w:szCs w:val="20"/>
                <w:lang w:eastAsia="en-US"/>
              </w:rPr>
            </w:pPr>
          </w:p>
        </w:tc>
      </w:tr>
      <w:tr w:rsidR="0082082E" w14:paraId="362D4FBF" w14:textId="77777777" w:rsidTr="0082082E">
        <w:trPr>
          <w:trHeight w:val="482"/>
        </w:trPr>
        <w:tc>
          <w:tcPr>
            <w:tcW w:w="2263" w:type="dxa"/>
            <w:shd w:val="clear" w:color="auto" w:fill="001E62"/>
          </w:tcPr>
          <w:p w14:paraId="7C325338" w14:textId="77777777" w:rsidR="0082082E" w:rsidRPr="00B80D24" w:rsidRDefault="0082082E" w:rsidP="0082082E">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6521" w:type="dxa"/>
          </w:tcPr>
          <w:p w14:paraId="31AF8926" w14:textId="75028D7B" w:rsidR="0082082E" w:rsidRPr="0082082E" w:rsidRDefault="00B740DD" w:rsidP="0082082E">
            <w:pPr>
              <w:rPr>
                <w:rFonts w:ascii="Montserrat" w:hAnsi="Montserrat" w:cs="Arial"/>
                <w:szCs w:val="20"/>
                <w:lang w:eastAsia="en-US"/>
              </w:rPr>
            </w:pPr>
            <w:r>
              <w:rPr>
                <w:rFonts w:ascii="Montserrat" w:hAnsi="Montserrat" w:cs="Arial"/>
                <w:szCs w:val="20"/>
                <w:lang w:eastAsia="en-US"/>
              </w:rPr>
              <w:t>April 2024</w:t>
            </w:r>
          </w:p>
        </w:tc>
      </w:tr>
    </w:tbl>
    <w:p w14:paraId="03591D2B" w14:textId="77777777" w:rsidR="0082082E" w:rsidRDefault="0082082E" w:rsidP="00242C97"/>
    <w:p w14:paraId="0CC0B8BD" w14:textId="77777777" w:rsidR="0082082E" w:rsidRPr="00242C97" w:rsidRDefault="0082082E" w:rsidP="00242C97"/>
    <w:sectPr w:rsidR="0082082E" w:rsidRPr="00242C97"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2F840" w14:textId="77777777" w:rsidR="00404989" w:rsidRDefault="00404989" w:rsidP="006E667B">
      <w:r>
        <w:separator/>
      </w:r>
    </w:p>
    <w:p w14:paraId="5F7A93A7" w14:textId="77777777" w:rsidR="00404989" w:rsidRDefault="00404989" w:rsidP="006E667B"/>
    <w:p w14:paraId="7C7F56CA" w14:textId="77777777" w:rsidR="00404989" w:rsidRDefault="00404989" w:rsidP="006E667B"/>
  </w:endnote>
  <w:endnote w:type="continuationSeparator" w:id="0">
    <w:p w14:paraId="51A90DCA" w14:textId="77777777" w:rsidR="00404989" w:rsidRDefault="00404989" w:rsidP="006E667B">
      <w:r>
        <w:continuationSeparator/>
      </w:r>
    </w:p>
    <w:p w14:paraId="5D82DA3E" w14:textId="77777777" w:rsidR="00404989" w:rsidRDefault="00404989" w:rsidP="006E667B"/>
    <w:p w14:paraId="7FFB70E2" w14:textId="77777777" w:rsidR="00404989" w:rsidRDefault="00404989"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Times New Roman (Body CS)">
    <w:altName w:val="Times New Roman"/>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4EF7" w14:textId="42E167C3" w:rsidR="00552434" w:rsidRDefault="00D53881" w:rsidP="006E667B">
    <w:pPr>
      <w:pStyle w:val="Footer"/>
    </w:pPr>
    <w:r>
      <w:fldChar w:fldCharType="begin"/>
    </w:r>
    <w:r>
      <w:instrText xml:space="preserve"> PAGE   \* MERGEFORMAT </w:instrText>
    </w:r>
    <w:r>
      <w:fldChar w:fldCharType="separate"/>
    </w:r>
    <w:r w:rsidR="00C722A8">
      <w:rPr>
        <w:noProof/>
      </w:rPr>
      <w:t>8</w:t>
    </w:r>
    <w:r>
      <w:rPr>
        <w:noProof/>
      </w:rPr>
      <w:fldChar w:fldCharType="end"/>
    </w:r>
  </w:p>
  <w:p w14:paraId="65CC1F69"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9176" w14:textId="77777777" w:rsidR="00404989" w:rsidRDefault="00404989" w:rsidP="006E667B">
      <w:r>
        <w:separator/>
      </w:r>
    </w:p>
    <w:p w14:paraId="10562EE4" w14:textId="77777777" w:rsidR="00404989" w:rsidRDefault="00404989" w:rsidP="006E667B"/>
    <w:p w14:paraId="55519E32" w14:textId="77777777" w:rsidR="00404989" w:rsidRDefault="00404989" w:rsidP="006E667B"/>
  </w:footnote>
  <w:footnote w:type="continuationSeparator" w:id="0">
    <w:p w14:paraId="15E02DB0" w14:textId="77777777" w:rsidR="00404989" w:rsidRDefault="00404989" w:rsidP="006E667B">
      <w:r>
        <w:continuationSeparator/>
      </w:r>
    </w:p>
    <w:p w14:paraId="54456BE3" w14:textId="77777777" w:rsidR="00404989" w:rsidRDefault="00404989" w:rsidP="006E667B"/>
    <w:p w14:paraId="0648D117" w14:textId="77777777" w:rsidR="00404989" w:rsidRDefault="00404989"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8FEA"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066E1246" wp14:editId="47BFC2FF">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3D9A06E8" w14:textId="77777777" w:rsidR="00A26F3D" w:rsidRDefault="00A26F3D">
    <w:pPr>
      <w:pStyle w:val="Header"/>
    </w:pPr>
  </w:p>
  <w:p w14:paraId="5907D8B5"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3B434D2"/>
    <w:multiLevelType w:val="hybridMultilevel"/>
    <w:tmpl w:val="4CE8E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754A46"/>
    <w:multiLevelType w:val="hybridMultilevel"/>
    <w:tmpl w:val="4A36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76B43"/>
    <w:multiLevelType w:val="hybridMultilevel"/>
    <w:tmpl w:val="8AEA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41C7D"/>
    <w:multiLevelType w:val="hybridMultilevel"/>
    <w:tmpl w:val="524E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1D1092"/>
    <w:multiLevelType w:val="hybridMultilevel"/>
    <w:tmpl w:val="878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5044E"/>
    <w:multiLevelType w:val="hybridMultilevel"/>
    <w:tmpl w:val="B704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177AD"/>
    <w:multiLevelType w:val="hybridMultilevel"/>
    <w:tmpl w:val="0E9A8964"/>
    <w:lvl w:ilvl="0" w:tplc="46A48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3C5EB0"/>
    <w:multiLevelType w:val="hybridMultilevel"/>
    <w:tmpl w:val="B31CB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8D73DE"/>
    <w:multiLevelType w:val="hybridMultilevel"/>
    <w:tmpl w:val="4E989AF0"/>
    <w:lvl w:ilvl="0" w:tplc="952AD106">
      <w:numFmt w:val="bullet"/>
      <w:lvlText w:val="•"/>
      <w:lvlJc w:val="left"/>
      <w:pPr>
        <w:ind w:left="720" w:hanging="360"/>
      </w:pPr>
      <w:rPr>
        <w:rFonts w:ascii="Montserrat" w:eastAsiaTheme="minorHAnsi" w:hAnsi="Montserrat" w:cs="HelveticaNeueLT Std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A7391"/>
    <w:multiLevelType w:val="hybridMultilevel"/>
    <w:tmpl w:val="B854F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061BC9"/>
    <w:multiLevelType w:val="hybridMultilevel"/>
    <w:tmpl w:val="A63E455C"/>
    <w:lvl w:ilvl="0" w:tplc="4D7010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009E8"/>
    <w:multiLevelType w:val="hybridMultilevel"/>
    <w:tmpl w:val="5170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4384C"/>
    <w:multiLevelType w:val="hybridMultilevel"/>
    <w:tmpl w:val="D7A44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372580"/>
    <w:multiLevelType w:val="hybridMultilevel"/>
    <w:tmpl w:val="488CB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4D130A"/>
    <w:multiLevelType w:val="hybridMultilevel"/>
    <w:tmpl w:val="14F2C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0"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80CBE"/>
    <w:multiLevelType w:val="hybridMultilevel"/>
    <w:tmpl w:val="176C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06D85"/>
    <w:multiLevelType w:val="hybridMultilevel"/>
    <w:tmpl w:val="302A2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57390F"/>
    <w:multiLevelType w:val="hybridMultilevel"/>
    <w:tmpl w:val="8A542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7C0319"/>
    <w:multiLevelType w:val="hybridMultilevel"/>
    <w:tmpl w:val="E4EC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5041C"/>
    <w:multiLevelType w:val="hybridMultilevel"/>
    <w:tmpl w:val="8F2E8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0361A5"/>
    <w:multiLevelType w:val="hybridMultilevel"/>
    <w:tmpl w:val="95848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B314AB"/>
    <w:multiLevelType w:val="hybridMultilevel"/>
    <w:tmpl w:val="10A85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D440DBC"/>
    <w:multiLevelType w:val="hybridMultilevel"/>
    <w:tmpl w:val="F89E9096"/>
    <w:lvl w:ilvl="0" w:tplc="1AF696B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524C96"/>
    <w:multiLevelType w:val="hybridMultilevel"/>
    <w:tmpl w:val="B0A0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456A5F"/>
    <w:multiLevelType w:val="hybridMultilevel"/>
    <w:tmpl w:val="C0680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0405612">
    <w:abstractNumId w:val="19"/>
  </w:num>
  <w:num w:numId="2" w16cid:durableId="65341449">
    <w:abstractNumId w:val="0"/>
  </w:num>
  <w:num w:numId="3" w16cid:durableId="883639605">
    <w:abstractNumId w:val="1"/>
  </w:num>
  <w:num w:numId="4" w16cid:durableId="691762574">
    <w:abstractNumId w:val="2"/>
  </w:num>
  <w:num w:numId="5" w16cid:durableId="1352032635">
    <w:abstractNumId w:val="20"/>
  </w:num>
  <w:num w:numId="6" w16cid:durableId="1420715191">
    <w:abstractNumId w:val="30"/>
  </w:num>
  <w:num w:numId="7" w16cid:durableId="1383795098">
    <w:abstractNumId w:val="17"/>
  </w:num>
  <w:num w:numId="8" w16cid:durableId="1404260673">
    <w:abstractNumId w:val="18"/>
  </w:num>
  <w:num w:numId="9" w16cid:durableId="1065101997">
    <w:abstractNumId w:val="7"/>
  </w:num>
  <w:num w:numId="10" w16cid:durableId="1883517703">
    <w:abstractNumId w:val="15"/>
  </w:num>
  <w:num w:numId="11" w16cid:durableId="1768966365">
    <w:abstractNumId w:val="25"/>
  </w:num>
  <w:num w:numId="12" w16cid:durableId="1451439843">
    <w:abstractNumId w:val="6"/>
  </w:num>
  <w:num w:numId="13" w16cid:durableId="573055050">
    <w:abstractNumId w:val="3"/>
  </w:num>
  <w:num w:numId="14" w16cid:durableId="555820840">
    <w:abstractNumId w:val="12"/>
  </w:num>
  <w:num w:numId="15" w16cid:durableId="1845702367">
    <w:abstractNumId w:val="9"/>
  </w:num>
  <w:num w:numId="16" w16cid:durableId="969938678">
    <w:abstractNumId w:val="23"/>
  </w:num>
  <w:num w:numId="17" w16cid:durableId="1134981806">
    <w:abstractNumId w:val="10"/>
  </w:num>
  <w:num w:numId="18" w16cid:durableId="501436123">
    <w:abstractNumId w:val="31"/>
  </w:num>
  <w:num w:numId="19" w16cid:durableId="941686964">
    <w:abstractNumId w:val="22"/>
  </w:num>
  <w:num w:numId="20" w16cid:durableId="1143618815">
    <w:abstractNumId w:val="16"/>
  </w:num>
  <w:num w:numId="21" w16cid:durableId="1153377399">
    <w:abstractNumId w:val="5"/>
  </w:num>
  <w:num w:numId="22" w16cid:durableId="471603240">
    <w:abstractNumId w:val="26"/>
  </w:num>
  <w:num w:numId="23" w16cid:durableId="159348307">
    <w:abstractNumId w:val="9"/>
  </w:num>
  <w:num w:numId="24" w16cid:durableId="1487698198">
    <w:abstractNumId w:val="13"/>
  </w:num>
  <w:num w:numId="25" w16cid:durableId="308286128">
    <w:abstractNumId w:val="4"/>
  </w:num>
  <w:num w:numId="26" w16cid:durableId="96144019">
    <w:abstractNumId w:val="11"/>
  </w:num>
  <w:num w:numId="27" w16cid:durableId="560361194">
    <w:abstractNumId w:val="21"/>
  </w:num>
  <w:num w:numId="28" w16cid:durableId="1361011360">
    <w:abstractNumId w:val="27"/>
  </w:num>
  <w:num w:numId="29" w16cid:durableId="794493044">
    <w:abstractNumId w:val="8"/>
  </w:num>
  <w:num w:numId="30" w16cid:durableId="938172467">
    <w:abstractNumId w:val="24"/>
  </w:num>
  <w:num w:numId="31" w16cid:durableId="1111586519">
    <w:abstractNumId w:val="29"/>
  </w:num>
  <w:num w:numId="32" w16cid:durableId="181750956">
    <w:abstractNumId w:val="14"/>
  </w:num>
  <w:num w:numId="33" w16cid:durableId="1490906885">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321BD"/>
    <w:rsid w:val="0003626E"/>
    <w:rsid w:val="00040358"/>
    <w:rsid w:val="00041408"/>
    <w:rsid w:val="00044FAE"/>
    <w:rsid w:val="00057E45"/>
    <w:rsid w:val="0006180D"/>
    <w:rsid w:val="00065AD3"/>
    <w:rsid w:val="0007025D"/>
    <w:rsid w:val="00071CF0"/>
    <w:rsid w:val="000A3039"/>
    <w:rsid w:val="000A4D1E"/>
    <w:rsid w:val="000B0A4C"/>
    <w:rsid w:val="000B4D06"/>
    <w:rsid w:val="000C0D14"/>
    <w:rsid w:val="000F19D6"/>
    <w:rsid w:val="00106FEA"/>
    <w:rsid w:val="00115209"/>
    <w:rsid w:val="001211D4"/>
    <w:rsid w:val="00126D78"/>
    <w:rsid w:val="00132B02"/>
    <w:rsid w:val="001426DD"/>
    <w:rsid w:val="00143DAB"/>
    <w:rsid w:val="00157DA6"/>
    <w:rsid w:val="00176E20"/>
    <w:rsid w:val="00181DE6"/>
    <w:rsid w:val="001A24C6"/>
    <w:rsid w:val="001A26D5"/>
    <w:rsid w:val="001A59C3"/>
    <w:rsid w:val="001C194F"/>
    <w:rsid w:val="001D491D"/>
    <w:rsid w:val="001F70BA"/>
    <w:rsid w:val="00202BC6"/>
    <w:rsid w:val="002035EB"/>
    <w:rsid w:val="00206357"/>
    <w:rsid w:val="002309F7"/>
    <w:rsid w:val="0023349D"/>
    <w:rsid w:val="00242C97"/>
    <w:rsid w:val="0024696F"/>
    <w:rsid w:val="00252FAA"/>
    <w:rsid w:val="002733ED"/>
    <w:rsid w:val="00293801"/>
    <w:rsid w:val="00293BF3"/>
    <w:rsid w:val="002A0FCB"/>
    <w:rsid w:val="002A3A9F"/>
    <w:rsid w:val="002A7771"/>
    <w:rsid w:val="002D0B49"/>
    <w:rsid w:val="002D239F"/>
    <w:rsid w:val="002D2840"/>
    <w:rsid w:val="002E61B6"/>
    <w:rsid w:val="002F0489"/>
    <w:rsid w:val="002F1C22"/>
    <w:rsid w:val="002F2A4A"/>
    <w:rsid w:val="003069F7"/>
    <w:rsid w:val="0031374F"/>
    <w:rsid w:val="003417F6"/>
    <w:rsid w:val="00341ACE"/>
    <w:rsid w:val="003550D8"/>
    <w:rsid w:val="00360F98"/>
    <w:rsid w:val="003653E7"/>
    <w:rsid w:val="0036781E"/>
    <w:rsid w:val="00375C7C"/>
    <w:rsid w:val="00376DD3"/>
    <w:rsid w:val="003800BA"/>
    <w:rsid w:val="00396216"/>
    <w:rsid w:val="0039778B"/>
    <w:rsid w:val="003B14BF"/>
    <w:rsid w:val="003C577E"/>
    <w:rsid w:val="003C618C"/>
    <w:rsid w:val="003F1B1D"/>
    <w:rsid w:val="004042EC"/>
    <w:rsid w:val="00404989"/>
    <w:rsid w:val="00410671"/>
    <w:rsid w:val="00416707"/>
    <w:rsid w:val="00423B18"/>
    <w:rsid w:val="00426341"/>
    <w:rsid w:val="0042642B"/>
    <w:rsid w:val="004502CB"/>
    <w:rsid w:val="0046640E"/>
    <w:rsid w:val="0047649D"/>
    <w:rsid w:val="004A34BB"/>
    <w:rsid w:val="004B4B46"/>
    <w:rsid w:val="004C0D1F"/>
    <w:rsid w:val="004C5A2D"/>
    <w:rsid w:val="004D28AE"/>
    <w:rsid w:val="004D2945"/>
    <w:rsid w:val="004E3209"/>
    <w:rsid w:val="004F207F"/>
    <w:rsid w:val="004F301F"/>
    <w:rsid w:val="00514514"/>
    <w:rsid w:val="00525269"/>
    <w:rsid w:val="00530086"/>
    <w:rsid w:val="005326CE"/>
    <w:rsid w:val="00532E51"/>
    <w:rsid w:val="0053519F"/>
    <w:rsid w:val="00540AB3"/>
    <w:rsid w:val="00546A3D"/>
    <w:rsid w:val="00547738"/>
    <w:rsid w:val="00552434"/>
    <w:rsid w:val="00575995"/>
    <w:rsid w:val="00577316"/>
    <w:rsid w:val="005829EF"/>
    <w:rsid w:val="0058648F"/>
    <w:rsid w:val="00587FF7"/>
    <w:rsid w:val="005A3827"/>
    <w:rsid w:val="005B276B"/>
    <w:rsid w:val="005E0038"/>
    <w:rsid w:val="0062517C"/>
    <w:rsid w:val="00635435"/>
    <w:rsid w:val="006437E6"/>
    <w:rsid w:val="00643AD8"/>
    <w:rsid w:val="00670EE5"/>
    <w:rsid w:val="0067240E"/>
    <w:rsid w:val="006817D0"/>
    <w:rsid w:val="006A7704"/>
    <w:rsid w:val="006B2235"/>
    <w:rsid w:val="006B2C5B"/>
    <w:rsid w:val="006C17B0"/>
    <w:rsid w:val="006D3E05"/>
    <w:rsid w:val="006D6943"/>
    <w:rsid w:val="006E667B"/>
    <w:rsid w:val="006F20E8"/>
    <w:rsid w:val="006F7820"/>
    <w:rsid w:val="00715281"/>
    <w:rsid w:val="00722A08"/>
    <w:rsid w:val="0072596A"/>
    <w:rsid w:val="007305E8"/>
    <w:rsid w:val="00732970"/>
    <w:rsid w:val="0073300C"/>
    <w:rsid w:val="0073305F"/>
    <w:rsid w:val="00740553"/>
    <w:rsid w:val="00753F29"/>
    <w:rsid w:val="00754BD9"/>
    <w:rsid w:val="00764CCE"/>
    <w:rsid w:val="0077141B"/>
    <w:rsid w:val="007765EB"/>
    <w:rsid w:val="007902D4"/>
    <w:rsid w:val="00794C1F"/>
    <w:rsid w:val="00795615"/>
    <w:rsid w:val="007B3424"/>
    <w:rsid w:val="007B7B04"/>
    <w:rsid w:val="007C0739"/>
    <w:rsid w:val="007C3A5C"/>
    <w:rsid w:val="007D251F"/>
    <w:rsid w:val="007D4381"/>
    <w:rsid w:val="007D4B0F"/>
    <w:rsid w:val="007E7814"/>
    <w:rsid w:val="007F0246"/>
    <w:rsid w:val="007F03E6"/>
    <w:rsid w:val="008105D9"/>
    <w:rsid w:val="008139C5"/>
    <w:rsid w:val="008177E9"/>
    <w:rsid w:val="0082082E"/>
    <w:rsid w:val="00844287"/>
    <w:rsid w:val="00851DD5"/>
    <w:rsid w:val="008600EF"/>
    <w:rsid w:val="00870D9B"/>
    <w:rsid w:val="008A0D70"/>
    <w:rsid w:val="008B12B2"/>
    <w:rsid w:val="008B30D0"/>
    <w:rsid w:val="008D1200"/>
    <w:rsid w:val="008F1660"/>
    <w:rsid w:val="008F769B"/>
    <w:rsid w:val="008F7718"/>
    <w:rsid w:val="00905369"/>
    <w:rsid w:val="00922F73"/>
    <w:rsid w:val="009344D6"/>
    <w:rsid w:val="0093667A"/>
    <w:rsid w:val="0094275B"/>
    <w:rsid w:val="009428DD"/>
    <w:rsid w:val="0094749E"/>
    <w:rsid w:val="00951CC9"/>
    <w:rsid w:val="00956B42"/>
    <w:rsid w:val="00973853"/>
    <w:rsid w:val="00994657"/>
    <w:rsid w:val="009A1431"/>
    <w:rsid w:val="009A6D19"/>
    <w:rsid w:val="009D3404"/>
    <w:rsid w:val="009D5270"/>
    <w:rsid w:val="009F55E9"/>
    <w:rsid w:val="009F5B72"/>
    <w:rsid w:val="00A10C21"/>
    <w:rsid w:val="00A26F3D"/>
    <w:rsid w:val="00A332E9"/>
    <w:rsid w:val="00A3458D"/>
    <w:rsid w:val="00A524D5"/>
    <w:rsid w:val="00A60D20"/>
    <w:rsid w:val="00A611AA"/>
    <w:rsid w:val="00AA3612"/>
    <w:rsid w:val="00AB0FC6"/>
    <w:rsid w:val="00AB40BA"/>
    <w:rsid w:val="00AC56C0"/>
    <w:rsid w:val="00B01B57"/>
    <w:rsid w:val="00B02AFB"/>
    <w:rsid w:val="00B05B51"/>
    <w:rsid w:val="00B70EB0"/>
    <w:rsid w:val="00B740DD"/>
    <w:rsid w:val="00B80D24"/>
    <w:rsid w:val="00BA3A9A"/>
    <w:rsid w:val="00BC7AD4"/>
    <w:rsid w:val="00BE05D2"/>
    <w:rsid w:val="00BF0194"/>
    <w:rsid w:val="00C31007"/>
    <w:rsid w:val="00C321DF"/>
    <w:rsid w:val="00C44012"/>
    <w:rsid w:val="00C56F98"/>
    <w:rsid w:val="00C722A8"/>
    <w:rsid w:val="00C775B6"/>
    <w:rsid w:val="00C841B5"/>
    <w:rsid w:val="00CA67B7"/>
    <w:rsid w:val="00CB2FCC"/>
    <w:rsid w:val="00CB5136"/>
    <w:rsid w:val="00CB7DCF"/>
    <w:rsid w:val="00CC7280"/>
    <w:rsid w:val="00CD15A8"/>
    <w:rsid w:val="00CD373C"/>
    <w:rsid w:val="00CE7478"/>
    <w:rsid w:val="00CF356D"/>
    <w:rsid w:val="00CF4059"/>
    <w:rsid w:val="00CF5F94"/>
    <w:rsid w:val="00D01F88"/>
    <w:rsid w:val="00D1001D"/>
    <w:rsid w:val="00D1609E"/>
    <w:rsid w:val="00D224F0"/>
    <w:rsid w:val="00D2280D"/>
    <w:rsid w:val="00D23B48"/>
    <w:rsid w:val="00D3703B"/>
    <w:rsid w:val="00D53881"/>
    <w:rsid w:val="00D67411"/>
    <w:rsid w:val="00D83DE5"/>
    <w:rsid w:val="00D85467"/>
    <w:rsid w:val="00D925F7"/>
    <w:rsid w:val="00DA21F2"/>
    <w:rsid w:val="00DC36F9"/>
    <w:rsid w:val="00DD27F4"/>
    <w:rsid w:val="00DE0AFB"/>
    <w:rsid w:val="00DE3DB1"/>
    <w:rsid w:val="00E0014B"/>
    <w:rsid w:val="00E21C50"/>
    <w:rsid w:val="00E24033"/>
    <w:rsid w:val="00E37E04"/>
    <w:rsid w:val="00E40805"/>
    <w:rsid w:val="00E44AB9"/>
    <w:rsid w:val="00E5794E"/>
    <w:rsid w:val="00E61105"/>
    <w:rsid w:val="00E815D8"/>
    <w:rsid w:val="00EB135C"/>
    <w:rsid w:val="00EB22F5"/>
    <w:rsid w:val="00ED3A79"/>
    <w:rsid w:val="00EE38B1"/>
    <w:rsid w:val="00EF3A42"/>
    <w:rsid w:val="00EF439B"/>
    <w:rsid w:val="00F20E2E"/>
    <w:rsid w:val="00F24AA3"/>
    <w:rsid w:val="00F36EC6"/>
    <w:rsid w:val="00F402B3"/>
    <w:rsid w:val="00F42943"/>
    <w:rsid w:val="00F64762"/>
    <w:rsid w:val="00F66A54"/>
    <w:rsid w:val="00F67A3C"/>
    <w:rsid w:val="00FB38EC"/>
    <w:rsid w:val="00FC36DC"/>
    <w:rsid w:val="00FD0809"/>
    <w:rsid w:val="00FF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4139"/>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2309F7"/>
    <w:pPr>
      <w:framePr w:hSpace="180" w:wrap="around" w:vAnchor="text" w:hAnchor="margin" w:y="18"/>
      <w:numPr>
        <w:numId w:val="33"/>
      </w:numPr>
      <w:autoSpaceDE w:val="0"/>
      <w:autoSpaceDN w:val="0"/>
      <w:adjustRightInd w:val="0"/>
      <w:spacing w:after="100" w:line="240" w:lineRule="auto"/>
      <w:contextualSpacing/>
    </w:pPr>
    <w:rPr>
      <w:rFonts w:ascii="Montserrat" w:hAnsi="Montserrat" w:cs="HelveticaNeueLT Std Lt"/>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character" w:customStyle="1" w:styleId="A7">
    <w:name w:val="A7"/>
    <w:uiPriority w:val="99"/>
    <w:rsid w:val="0082082E"/>
    <w:rPr>
      <w:rFonts w:cs="Helvetica 45 Light"/>
      <w:color w:val="000000"/>
      <w:sz w:val="14"/>
      <w:szCs w:val="14"/>
    </w:rPr>
  </w:style>
  <w:style w:type="paragraph" w:styleId="BalloonText">
    <w:name w:val="Balloon Text"/>
    <w:basedOn w:val="Normal"/>
    <w:link w:val="BalloonTextChar"/>
    <w:uiPriority w:val="99"/>
    <w:semiHidden/>
    <w:unhideWhenUsed/>
    <w:rsid w:val="00D37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03B"/>
    <w:rPr>
      <w:rFonts w:ascii="Segoe UI" w:hAnsi="Segoe UI" w:cs="Segoe UI"/>
      <w:color w:val="001E62"/>
      <w:sz w:val="18"/>
      <w:szCs w:val="18"/>
    </w:rPr>
  </w:style>
  <w:style w:type="character" w:styleId="CommentReference">
    <w:name w:val="annotation reference"/>
    <w:basedOn w:val="DefaultParagraphFont"/>
    <w:uiPriority w:val="99"/>
    <w:semiHidden/>
    <w:unhideWhenUsed/>
    <w:rsid w:val="004D28AE"/>
    <w:rPr>
      <w:sz w:val="16"/>
      <w:szCs w:val="16"/>
    </w:rPr>
  </w:style>
  <w:style w:type="paragraph" w:styleId="CommentText">
    <w:name w:val="annotation text"/>
    <w:basedOn w:val="Normal"/>
    <w:link w:val="CommentTextChar"/>
    <w:uiPriority w:val="99"/>
    <w:semiHidden/>
    <w:unhideWhenUsed/>
    <w:rsid w:val="004D28AE"/>
    <w:pPr>
      <w:spacing w:line="240" w:lineRule="auto"/>
    </w:pPr>
    <w:rPr>
      <w:szCs w:val="20"/>
    </w:rPr>
  </w:style>
  <w:style w:type="character" w:customStyle="1" w:styleId="CommentTextChar">
    <w:name w:val="Comment Text Char"/>
    <w:basedOn w:val="DefaultParagraphFont"/>
    <w:link w:val="CommentText"/>
    <w:uiPriority w:val="99"/>
    <w:semiHidden/>
    <w:rsid w:val="004D28AE"/>
    <w:rPr>
      <w:rFonts w:ascii="Arial" w:hAnsi="Arial"/>
      <w:color w:val="001E62"/>
      <w:sz w:val="20"/>
      <w:szCs w:val="20"/>
    </w:rPr>
  </w:style>
  <w:style w:type="paragraph" w:styleId="CommentSubject">
    <w:name w:val="annotation subject"/>
    <w:basedOn w:val="CommentText"/>
    <w:next w:val="CommentText"/>
    <w:link w:val="CommentSubjectChar"/>
    <w:uiPriority w:val="99"/>
    <w:semiHidden/>
    <w:unhideWhenUsed/>
    <w:rsid w:val="004D28AE"/>
    <w:rPr>
      <w:b/>
      <w:bCs/>
    </w:rPr>
  </w:style>
  <w:style w:type="character" w:customStyle="1" w:styleId="CommentSubjectChar">
    <w:name w:val="Comment Subject Char"/>
    <w:basedOn w:val="CommentTextChar"/>
    <w:link w:val="CommentSubject"/>
    <w:uiPriority w:val="99"/>
    <w:semiHidden/>
    <w:rsid w:val="004D28AE"/>
    <w:rPr>
      <w:rFonts w:ascii="Arial" w:hAnsi="Arial"/>
      <w:b/>
      <w:bCs/>
      <w:color w:val="001E62"/>
      <w:sz w:val="20"/>
      <w:szCs w:val="20"/>
    </w:rPr>
  </w:style>
  <w:style w:type="paragraph" w:styleId="Revision">
    <w:name w:val="Revision"/>
    <w:hidden/>
    <w:uiPriority w:val="99"/>
    <w:semiHidden/>
    <w:rsid w:val="008F1660"/>
    <w:pPr>
      <w:spacing w:after="0" w:line="240" w:lineRule="auto"/>
      <w:ind w:left="0"/>
    </w:pPr>
    <w:rPr>
      <w:rFonts w:ascii="Arial" w:hAnsi="Arial"/>
      <w:color w:val="001E6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89A0937EBBFB4D84AE558625D23EF3" ma:contentTypeVersion="16" ma:contentTypeDescription="Create a new document." ma:contentTypeScope="" ma:versionID="786be238fe76942e76a6859a89233790">
  <xsd:schema xmlns:xsd="http://www.w3.org/2001/XMLSchema" xmlns:xs="http://www.w3.org/2001/XMLSchema" xmlns:p="http://schemas.microsoft.com/office/2006/metadata/properties" xmlns:ns1="http://schemas.microsoft.com/sharepoint/v3" xmlns:ns3="70f0b429-80e7-40c6-ac9d-fa2552679f60" xmlns:ns4="74d226f5-415f-49f6-9f84-18047fc8e5c4" targetNamespace="http://schemas.microsoft.com/office/2006/metadata/properties" ma:root="true" ma:fieldsID="305bd15aa4337f8c03f02af334406dd2" ns1:_="" ns3:_="" ns4:_="">
    <xsd:import namespace="http://schemas.microsoft.com/sharepoint/v3"/>
    <xsd:import namespace="70f0b429-80e7-40c6-ac9d-fa2552679f60"/>
    <xsd:import namespace="74d226f5-415f-49f6-9f84-18047fc8e5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0b429-80e7-40c6-ac9d-fa255267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d226f5-415f-49f6-9f84-18047fc8e5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EAE3A3-4B86-4F86-AD04-F54182024C3B}">
  <ds:schemaRefs>
    <ds:schemaRef ds:uri="http://schemas.openxmlformats.org/officeDocument/2006/bibliography"/>
  </ds:schemaRefs>
</ds:datastoreItem>
</file>

<file path=customXml/itemProps2.xml><?xml version="1.0" encoding="utf-8"?>
<ds:datastoreItem xmlns:ds="http://schemas.openxmlformats.org/officeDocument/2006/customXml" ds:itemID="{061750B7-30AD-4EBE-ACAB-F8388BB9520C}">
  <ds:schemaRefs>
    <ds:schemaRef ds:uri="http://schemas.microsoft.com/sharepoint/v3/contenttype/forms"/>
  </ds:schemaRefs>
</ds:datastoreItem>
</file>

<file path=customXml/itemProps3.xml><?xml version="1.0" encoding="utf-8"?>
<ds:datastoreItem xmlns:ds="http://schemas.openxmlformats.org/officeDocument/2006/customXml" ds:itemID="{96DDF536-92B9-4250-822B-0647010B6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f0b429-80e7-40c6-ac9d-fa2552679f60"/>
    <ds:schemaRef ds:uri="74d226f5-415f-49f6-9f84-18047fc8e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051AB-9D6B-49EA-878C-FCDB5EE9480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2</cp:revision>
  <dcterms:created xsi:type="dcterms:W3CDTF">2024-05-09T13:42:00Z</dcterms:created>
  <dcterms:modified xsi:type="dcterms:W3CDTF">2024-05-09T13:42:00Z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0x0101000289A0937EBBFB4D84AE558625D23EF3</vt:lpwstr>
  </property>
</Properties>
</file>