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1696"/>
        <w:gridCol w:w="3480"/>
        <w:gridCol w:w="1140"/>
        <w:gridCol w:w="2574"/>
      </w:tblGrid>
      <w:tr w:rsidR="004502CB" w:rsidRPr="002046BA" w14:paraId="439C8139" w14:textId="77777777" w:rsidTr="2BE56EE7">
        <w:trPr>
          <w:trHeight w:val="70"/>
        </w:trPr>
        <w:tc>
          <w:tcPr>
            <w:tcW w:w="1696" w:type="dxa"/>
            <w:shd w:val="clear" w:color="auto" w:fill="001E62"/>
          </w:tcPr>
          <w:p w14:paraId="62DCFD80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7194" w:type="dxa"/>
            <w:gridSpan w:val="3"/>
          </w:tcPr>
          <w:p w14:paraId="52F607F7" w14:textId="0B9FE3E6" w:rsidR="004502CB" w:rsidRPr="002046BA" w:rsidRDefault="00042940" w:rsidP="2BE56EE7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bCs/>
                <w:sz w:val="22"/>
                <w:lang w:eastAsia="en-US"/>
              </w:rPr>
              <w:t>Senior GRC Analyst</w:t>
            </w:r>
          </w:p>
        </w:tc>
      </w:tr>
      <w:tr w:rsidR="004502CB" w:rsidRPr="002046BA" w14:paraId="1F56692A" w14:textId="77777777" w:rsidTr="2BE56EE7">
        <w:trPr>
          <w:trHeight w:val="147"/>
        </w:trPr>
        <w:tc>
          <w:tcPr>
            <w:tcW w:w="1696" w:type="dxa"/>
            <w:shd w:val="clear" w:color="auto" w:fill="001E62"/>
          </w:tcPr>
          <w:p w14:paraId="66163029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7194" w:type="dxa"/>
            <w:gridSpan w:val="3"/>
          </w:tcPr>
          <w:p w14:paraId="7C428788" w14:textId="078CA410" w:rsidR="004502CB" w:rsidRPr="002046BA" w:rsidRDefault="004D217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Cyber Security </w:t>
            </w:r>
            <w:proofErr w:type="spellStart"/>
            <w:r>
              <w:rPr>
                <w:rFonts w:ascii="Montserrat" w:hAnsi="Montserrat" w:cs="Arial"/>
                <w:b/>
                <w:sz w:val="22"/>
                <w:lang w:eastAsia="en-US"/>
              </w:rPr>
              <w:t>Programme</w:t>
            </w:r>
            <w:proofErr w:type="spellEnd"/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 Delivery Manager</w:t>
            </w:r>
          </w:p>
        </w:tc>
      </w:tr>
      <w:tr w:rsidR="004502CB" w:rsidRPr="002046BA" w14:paraId="22DB3B36" w14:textId="77777777" w:rsidTr="2BE56EE7">
        <w:trPr>
          <w:trHeight w:val="608"/>
        </w:trPr>
        <w:tc>
          <w:tcPr>
            <w:tcW w:w="1696" w:type="dxa"/>
            <w:shd w:val="clear" w:color="auto" w:fill="001E62"/>
          </w:tcPr>
          <w:p w14:paraId="510D345E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7194" w:type="dxa"/>
            <w:gridSpan w:val="3"/>
          </w:tcPr>
          <w:p w14:paraId="029ED843" w14:textId="6D4B8F92" w:rsidR="004502CB" w:rsidRPr="002046BA" w:rsidRDefault="004D217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Technology</w:t>
            </w:r>
          </w:p>
        </w:tc>
      </w:tr>
      <w:tr w:rsidR="004502CB" w:rsidRPr="002046BA" w14:paraId="14274302" w14:textId="77777777" w:rsidTr="2BE56EE7">
        <w:trPr>
          <w:trHeight w:val="70"/>
        </w:trPr>
        <w:tc>
          <w:tcPr>
            <w:tcW w:w="1696" w:type="dxa"/>
            <w:shd w:val="clear" w:color="auto" w:fill="001E62"/>
          </w:tcPr>
          <w:p w14:paraId="4F7B5B4A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3480" w:type="dxa"/>
          </w:tcPr>
          <w:p w14:paraId="4A69FA1A" w14:textId="77777777" w:rsidR="004502CB" w:rsidRPr="002046BA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sz w:val="22"/>
                <w:lang w:eastAsia="en-US"/>
              </w:rPr>
              <w:t>B</w:t>
            </w:r>
            <w:r w:rsidR="00525269" w:rsidRPr="002046BA">
              <w:rPr>
                <w:rFonts w:ascii="Montserrat" w:hAnsi="Montserrat" w:cs="Arial"/>
                <w:b/>
                <w:sz w:val="22"/>
                <w:lang w:eastAsia="en-US"/>
              </w:rPr>
              <w:t>usiness Services</w:t>
            </w:r>
            <w:r w:rsidR="00D01F88" w:rsidRPr="002046BA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1140" w:type="dxa"/>
            <w:shd w:val="clear" w:color="auto" w:fill="001E62"/>
          </w:tcPr>
          <w:p w14:paraId="5EAC9794" w14:textId="77777777" w:rsidR="004502CB" w:rsidRPr="002046BA" w:rsidRDefault="004502CB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574" w:type="dxa"/>
          </w:tcPr>
          <w:p w14:paraId="1E3FE455" w14:textId="77777777" w:rsidR="004502CB" w:rsidRPr="002046BA" w:rsidRDefault="00EE38B1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046BA">
              <w:rPr>
                <w:rFonts w:ascii="Montserrat" w:hAnsi="Montserrat" w:cs="Arial"/>
                <w:b/>
                <w:sz w:val="22"/>
                <w:lang w:eastAsia="en-US"/>
              </w:rPr>
              <w:t>4</w:t>
            </w:r>
          </w:p>
        </w:tc>
      </w:tr>
    </w:tbl>
    <w:p w14:paraId="41426B0F" w14:textId="77777777" w:rsidR="004502CB" w:rsidRPr="002046BA" w:rsidRDefault="004502CB" w:rsidP="004502CB">
      <w:pPr>
        <w:spacing w:after="160" w:line="256" w:lineRule="auto"/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2046BA" w14:paraId="47FC05BA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C11F54B" w14:textId="77777777" w:rsidR="004502CB" w:rsidRPr="002046BA" w:rsidRDefault="004502CB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2046BA" w14:paraId="18A6B542" w14:textId="77777777" w:rsidTr="009F0B63">
        <w:trPr>
          <w:trHeight w:val="1086"/>
        </w:trPr>
        <w:tc>
          <w:tcPr>
            <w:tcW w:w="8897" w:type="dxa"/>
          </w:tcPr>
          <w:p w14:paraId="2A74955A" w14:textId="2B687847" w:rsidR="004502CB" w:rsidRPr="00C33C22" w:rsidRDefault="00896910" w:rsidP="009F0B63">
            <w:pPr>
              <w:rPr>
                <w:rFonts w:ascii="Montserrat" w:hAnsi="Montserrat"/>
                <w:szCs w:val="20"/>
              </w:rPr>
            </w:pPr>
            <w:r w:rsidRPr="00C33C22">
              <w:rPr>
                <w:rFonts w:ascii="Montserrat" w:hAnsi="Montserrat"/>
                <w:szCs w:val="20"/>
              </w:rPr>
              <w:t xml:space="preserve">At London Business School, we strive to have a profound impact on the way the world does </w:t>
            </w:r>
            <w:r w:rsidR="00555720" w:rsidRPr="00C33C22">
              <w:rPr>
                <w:rFonts w:ascii="Montserrat" w:hAnsi="Montserrat"/>
                <w:szCs w:val="20"/>
              </w:rPr>
              <w:t>business,</w:t>
            </w:r>
            <w:r w:rsidRPr="00C33C22">
              <w:rPr>
                <w:rFonts w:ascii="Montserrat" w:hAnsi="Montserrat"/>
                <w:szCs w:val="20"/>
              </w:rPr>
              <w:t xml:space="preserve"> and the way business impacts the world. </w:t>
            </w:r>
            <w:r w:rsidR="004502CB" w:rsidRPr="00C33C22">
              <w:rPr>
                <w:rFonts w:ascii="Montserrat" w:hAnsi="Montserrat"/>
                <w:szCs w:val="20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5925CEF" w14:textId="77777777" w:rsidR="004502CB" w:rsidRPr="00C33C22" w:rsidRDefault="004502CB" w:rsidP="009F0B63">
            <w:pPr>
              <w:rPr>
                <w:rFonts w:ascii="Montserrat" w:hAnsi="Montserrat"/>
                <w:szCs w:val="20"/>
              </w:rPr>
            </w:pPr>
            <w:r w:rsidRPr="00C33C22">
              <w:rPr>
                <w:rFonts w:ascii="Montserrat" w:hAnsi="Montserrat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C33C22">
              <w:rPr>
                <w:rFonts w:ascii="Montserrat" w:hAnsi="Montserrat"/>
                <w:szCs w:val="20"/>
              </w:rPr>
              <w:t>customised</w:t>
            </w:r>
            <w:proofErr w:type="spellEnd"/>
            <w:r w:rsidRPr="00C33C22">
              <w:rPr>
                <w:rFonts w:ascii="Montserrat" w:hAnsi="Montserrat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6B04225A" w14:textId="1AFB3270" w:rsidR="004502CB" w:rsidRPr="00C33C22" w:rsidRDefault="004502CB" w:rsidP="009F0B63">
            <w:pPr>
              <w:rPr>
                <w:rFonts w:ascii="Montserrat" w:hAnsi="Montserrat"/>
                <w:szCs w:val="20"/>
              </w:rPr>
            </w:pPr>
            <w:r w:rsidRPr="00C33C22">
              <w:rPr>
                <w:rFonts w:ascii="Montserrat" w:hAnsi="Montserrat"/>
                <w:szCs w:val="20"/>
              </w:rPr>
              <w:t xml:space="preserve">With London in our hearts, we draw from its status as a financial, </w:t>
            </w:r>
            <w:r w:rsidR="000D75F7" w:rsidRPr="00C33C22">
              <w:rPr>
                <w:rFonts w:ascii="Montserrat" w:hAnsi="Montserrat"/>
                <w:szCs w:val="20"/>
              </w:rPr>
              <w:t>entrepreneurial,</w:t>
            </w:r>
            <w:r w:rsidRPr="00C33C22">
              <w:rPr>
                <w:rFonts w:ascii="Montserrat" w:hAnsi="Montserrat"/>
                <w:szCs w:val="20"/>
              </w:rPr>
              <w:t xml:space="preserve"> and cultural hub to attract a diverse range of students and faculty, creating an abundance of opportunities to network with industry experts and alumni worldwide. </w:t>
            </w:r>
          </w:p>
        </w:tc>
      </w:tr>
    </w:tbl>
    <w:p w14:paraId="4E846171" w14:textId="77777777" w:rsidR="004502CB" w:rsidRPr="002046BA" w:rsidRDefault="004502CB" w:rsidP="004502CB">
      <w:pPr>
        <w:spacing w:after="160" w:line="256" w:lineRule="auto"/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2046BA" w14:paraId="249946D5" w14:textId="77777777" w:rsidTr="2BE56EE7">
        <w:trPr>
          <w:trHeight w:val="416"/>
        </w:trPr>
        <w:tc>
          <w:tcPr>
            <w:tcW w:w="8897" w:type="dxa"/>
            <w:shd w:val="clear" w:color="auto" w:fill="001E62"/>
          </w:tcPr>
          <w:p w14:paraId="479B1C4B" w14:textId="77777777" w:rsidR="00B80D24" w:rsidRPr="002046BA" w:rsidRDefault="00B80D24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2046BA" w14:paraId="26291631" w14:textId="77777777" w:rsidTr="2BE56EE7">
        <w:trPr>
          <w:trHeight w:val="1086"/>
        </w:trPr>
        <w:tc>
          <w:tcPr>
            <w:tcW w:w="8897" w:type="dxa"/>
          </w:tcPr>
          <w:p w14:paraId="273F2E33" w14:textId="4184364A" w:rsidR="00B80D24" w:rsidRPr="000D75F7" w:rsidRDefault="00C33C22" w:rsidP="009F0B63">
            <w:pPr>
              <w:rPr>
                <w:rFonts w:ascii="Montserrat" w:hAnsi="Montserrat" w:cs="Arial"/>
                <w:bCs/>
                <w:szCs w:val="20"/>
                <w:lang w:eastAsia="en-US"/>
              </w:rPr>
            </w:pPr>
            <w:r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The LBS Technology department is responsible for delivery and supporting all digital </w:t>
            </w:r>
            <w:r w:rsidR="00C74308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technology solutions required for the effective running of London Business School. </w:t>
            </w:r>
          </w:p>
          <w:p w14:paraId="28043686" w14:textId="2AF4E4BB" w:rsidR="00C74308" w:rsidRPr="000D75F7" w:rsidRDefault="00C74308" w:rsidP="009F0B63">
            <w:pPr>
              <w:rPr>
                <w:rFonts w:ascii="Montserrat" w:hAnsi="Montserrat" w:cs="Arial"/>
                <w:bCs/>
                <w:szCs w:val="20"/>
                <w:lang w:eastAsia="en-US"/>
              </w:rPr>
            </w:pPr>
            <w:r w:rsidRPr="000D75F7">
              <w:rPr>
                <w:rFonts w:ascii="Montserrat" w:hAnsi="Montserrat" w:cs="Arial"/>
                <w:bCs/>
                <w:szCs w:val="20"/>
                <w:lang w:eastAsia="en-US"/>
              </w:rPr>
              <w:t>We provide specialist capability in Service Delivery, Software Development, Digital Solutions</w:t>
            </w:r>
            <w:r w:rsidR="00B051D6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 Delivery, Teaching and Learning Technology, Platform integration, Data Management, Cyber Security, Project Delivery</w:t>
            </w:r>
            <w:r w:rsidR="00362A3E">
              <w:rPr>
                <w:rFonts w:ascii="Montserrat" w:hAnsi="Montserrat" w:cs="Arial"/>
                <w:bCs/>
                <w:szCs w:val="20"/>
                <w:lang w:eastAsia="en-US"/>
              </w:rPr>
              <w:t>,</w:t>
            </w:r>
            <w:r w:rsidR="00B051D6" w:rsidRPr="000D75F7">
              <w:rPr>
                <w:rFonts w:ascii="Montserrat" w:hAnsi="Montserrat" w:cs="Arial"/>
                <w:bCs/>
                <w:szCs w:val="20"/>
                <w:lang w:eastAsia="en-US"/>
              </w:rPr>
              <w:t xml:space="preserve"> Business Change and Enterprise Architecture.</w:t>
            </w:r>
          </w:p>
          <w:p w14:paraId="01D36728" w14:textId="7DFB06D4" w:rsidR="00B80D24" w:rsidRPr="002046BA" w:rsidRDefault="0059343A" w:rsidP="2BE56EE7">
            <w:pPr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>
              <w:rPr>
                <w:rFonts w:ascii="Montserrat" w:hAnsi="Montserrat" w:cs="Arial"/>
                <w:lang w:eastAsia="en-US"/>
              </w:rPr>
              <w:t xml:space="preserve">Information </w:t>
            </w:r>
            <w:r w:rsidR="73C9E8C7" w:rsidRPr="2BE56EE7">
              <w:rPr>
                <w:rFonts w:ascii="Montserrat" w:hAnsi="Montserrat" w:cs="Arial"/>
                <w:lang w:eastAsia="en-US"/>
              </w:rPr>
              <w:t xml:space="preserve">security </w:t>
            </w:r>
            <w:r w:rsidR="7B486EBF" w:rsidRPr="2BE56EE7">
              <w:rPr>
                <w:rFonts w:ascii="Montserrat" w:hAnsi="Montserrat" w:cs="Arial"/>
                <w:lang w:eastAsia="en-US"/>
              </w:rPr>
              <w:t xml:space="preserve">is a </w:t>
            </w:r>
            <w:r w:rsidR="7DB2637F" w:rsidRPr="2BE56EE7">
              <w:rPr>
                <w:rFonts w:ascii="Montserrat" w:hAnsi="Montserrat" w:cs="Arial"/>
                <w:lang w:eastAsia="en-US"/>
              </w:rPr>
              <w:t xml:space="preserve">priority focus </w:t>
            </w:r>
            <w:r w:rsidR="6AF8864C" w:rsidRPr="2BE56EE7">
              <w:rPr>
                <w:rFonts w:ascii="Montserrat" w:hAnsi="Montserrat" w:cs="Arial"/>
                <w:lang w:eastAsia="en-US"/>
              </w:rPr>
              <w:t>for Technology</w:t>
            </w:r>
            <w:r w:rsidR="541596C8" w:rsidRPr="2BE56EE7">
              <w:rPr>
                <w:rFonts w:ascii="Montserrat" w:hAnsi="Montserrat" w:cs="Arial"/>
                <w:lang w:eastAsia="en-US"/>
              </w:rPr>
              <w:t>. W</w:t>
            </w:r>
            <w:r w:rsidR="5C9E80B8" w:rsidRPr="2BE56EE7">
              <w:rPr>
                <w:rFonts w:ascii="Montserrat" w:hAnsi="Montserrat" w:cs="Arial"/>
                <w:lang w:eastAsia="en-US"/>
              </w:rPr>
              <w:t>e</w:t>
            </w:r>
            <w:r w:rsidR="6DD59C85" w:rsidRPr="2BE56EE7">
              <w:rPr>
                <w:rFonts w:ascii="Montserrat" w:hAnsi="Montserrat" w:cs="Arial"/>
                <w:lang w:eastAsia="en-US"/>
              </w:rPr>
              <w:t xml:space="preserve"> are </w:t>
            </w:r>
            <w:r w:rsidR="3B504CD0" w:rsidRPr="2BE56EE7">
              <w:rPr>
                <w:rFonts w:ascii="Montserrat" w:hAnsi="Montserrat" w:cs="Arial"/>
                <w:lang w:eastAsia="en-US"/>
              </w:rPr>
              <w:t xml:space="preserve">committed to </w:t>
            </w:r>
            <w:r w:rsidR="6DD59C85" w:rsidRPr="2BE56EE7">
              <w:rPr>
                <w:rFonts w:ascii="Montserrat" w:hAnsi="Montserrat" w:cs="Arial"/>
                <w:lang w:eastAsia="en-US"/>
              </w:rPr>
              <w:t>driving improvement</w:t>
            </w:r>
            <w:r w:rsidR="7BC05A9E" w:rsidRPr="2BE56EE7">
              <w:rPr>
                <w:rFonts w:ascii="Montserrat" w:hAnsi="Montserrat" w:cs="Arial"/>
                <w:lang w:eastAsia="en-US"/>
              </w:rPr>
              <w:t>s</w:t>
            </w:r>
            <w:r w:rsidR="6DD59C85" w:rsidRPr="2BE56EE7">
              <w:rPr>
                <w:rFonts w:ascii="Montserrat" w:hAnsi="Montserrat" w:cs="Arial"/>
                <w:lang w:eastAsia="en-US"/>
              </w:rPr>
              <w:t xml:space="preserve"> across the full scope of</w:t>
            </w:r>
            <w:r w:rsidR="0B3FBF22" w:rsidRPr="2BE56EE7">
              <w:rPr>
                <w:rFonts w:ascii="Montserrat" w:hAnsi="Montserrat" w:cs="Arial"/>
                <w:lang w:eastAsia="en-US"/>
              </w:rPr>
              <w:t xml:space="preserve"> our</w:t>
            </w:r>
            <w:r w:rsidR="6DD59C85" w:rsidRPr="2BE56EE7">
              <w:rPr>
                <w:rFonts w:ascii="Montserrat" w:hAnsi="Montserrat" w:cs="Arial"/>
                <w:lang w:eastAsia="en-US"/>
              </w:rPr>
              <w:t xml:space="preserve"> </w:t>
            </w:r>
            <w:r w:rsidR="3B504CD0" w:rsidRPr="2BE56EE7">
              <w:rPr>
                <w:rFonts w:ascii="Montserrat" w:hAnsi="Montserrat" w:cs="Arial"/>
                <w:lang w:eastAsia="en-US"/>
              </w:rPr>
              <w:t xml:space="preserve">security </w:t>
            </w:r>
            <w:r w:rsidR="71F7E788" w:rsidRPr="2BE56EE7">
              <w:rPr>
                <w:rFonts w:ascii="Montserrat" w:hAnsi="Montserrat" w:cs="Arial"/>
                <w:lang w:eastAsia="en-US"/>
              </w:rPr>
              <w:t xml:space="preserve">capabilities </w:t>
            </w:r>
            <w:r w:rsidR="3B504CD0" w:rsidRPr="2BE56EE7">
              <w:rPr>
                <w:rFonts w:ascii="Montserrat" w:hAnsi="Montserrat" w:cs="Arial"/>
                <w:lang w:eastAsia="en-US"/>
              </w:rPr>
              <w:t xml:space="preserve">to </w:t>
            </w:r>
            <w:r w:rsidR="2E646ADF" w:rsidRPr="2BE56EE7">
              <w:rPr>
                <w:rFonts w:ascii="Montserrat" w:hAnsi="Montserrat" w:cs="Arial"/>
                <w:lang w:eastAsia="en-US"/>
              </w:rPr>
              <w:t xml:space="preserve">reduce the risk </w:t>
            </w:r>
            <w:r w:rsidR="75569135" w:rsidRPr="2BE56EE7">
              <w:rPr>
                <w:rFonts w:ascii="Montserrat" w:hAnsi="Montserrat" w:cs="Arial"/>
                <w:lang w:eastAsia="en-US"/>
              </w:rPr>
              <w:t>of business</w:t>
            </w:r>
            <w:r w:rsidR="211FEF83" w:rsidRPr="2BE56EE7">
              <w:rPr>
                <w:rFonts w:ascii="Montserrat" w:hAnsi="Montserrat" w:cs="Arial"/>
                <w:lang w:eastAsia="en-US"/>
              </w:rPr>
              <w:t>-</w:t>
            </w:r>
            <w:r w:rsidR="75569135" w:rsidRPr="2BE56EE7">
              <w:rPr>
                <w:rFonts w:ascii="Montserrat" w:hAnsi="Montserrat" w:cs="Arial"/>
                <w:lang w:eastAsia="en-US"/>
              </w:rPr>
              <w:t xml:space="preserve">impacting incidents </w:t>
            </w:r>
            <w:r w:rsidR="2E646ADF" w:rsidRPr="2BE56EE7">
              <w:rPr>
                <w:rFonts w:ascii="Montserrat" w:hAnsi="Montserrat" w:cs="Arial"/>
                <w:lang w:eastAsia="en-US"/>
              </w:rPr>
              <w:t xml:space="preserve">and </w:t>
            </w:r>
            <w:r w:rsidR="6AB5B833" w:rsidRPr="2BE56EE7">
              <w:rPr>
                <w:rFonts w:ascii="Montserrat" w:hAnsi="Montserrat" w:cs="Arial"/>
                <w:lang w:eastAsia="en-US"/>
              </w:rPr>
              <w:t xml:space="preserve">to </w:t>
            </w:r>
            <w:r w:rsidR="2E646ADF" w:rsidRPr="2BE56EE7">
              <w:rPr>
                <w:rFonts w:ascii="Montserrat" w:hAnsi="Montserrat" w:cs="Arial"/>
                <w:lang w:eastAsia="en-US"/>
              </w:rPr>
              <w:t>ensure our information and systems are secured.</w:t>
            </w:r>
          </w:p>
        </w:tc>
      </w:tr>
    </w:tbl>
    <w:p w14:paraId="7230D6D2" w14:textId="585097AA" w:rsidR="2BE56EE7" w:rsidRDefault="2BE56EE7" w:rsidP="2BE56EE7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2046BA" w14:paraId="07153930" w14:textId="77777777" w:rsidTr="2BE56EE7">
        <w:trPr>
          <w:trHeight w:val="416"/>
        </w:trPr>
        <w:tc>
          <w:tcPr>
            <w:tcW w:w="8897" w:type="dxa"/>
            <w:shd w:val="clear" w:color="auto" w:fill="001E62"/>
          </w:tcPr>
          <w:p w14:paraId="0B9C527D" w14:textId="77777777" w:rsidR="00B80D24" w:rsidRPr="002046BA" w:rsidRDefault="00B80D24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2046BA" w14:paraId="70AB5EC8" w14:textId="77777777" w:rsidTr="2BE56EE7">
        <w:trPr>
          <w:trHeight w:val="2010"/>
        </w:trPr>
        <w:tc>
          <w:tcPr>
            <w:tcW w:w="8897" w:type="dxa"/>
          </w:tcPr>
          <w:p w14:paraId="48A32F76" w14:textId="30B8EB0A" w:rsidR="00A30FE5" w:rsidRDefault="00367798" w:rsidP="009F0B63">
            <w:pPr>
              <w:rPr>
                <w:rFonts w:ascii="Montserrat" w:hAnsi="Montserrat" w:cs="Arial"/>
                <w:lang w:eastAsia="en-US"/>
              </w:rPr>
            </w:pPr>
            <w:r w:rsidRPr="00367798">
              <w:rPr>
                <w:rFonts w:ascii="Montserrat" w:hAnsi="Montserrat" w:cs="Arial"/>
                <w:lang w:eastAsia="en-US"/>
              </w:rPr>
              <w:lastRenderedPageBreak/>
              <w:t xml:space="preserve">The </w:t>
            </w:r>
            <w:r w:rsidR="00D8130A">
              <w:rPr>
                <w:rFonts w:ascii="Montserrat" w:hAnsi="Montserrat" w:cs="Arial"/>
                <w:lang w:eastAsia="en-US"/>
              </w:rPr>
              <w:t>Senior GRC Analyst</w:t>
            </w:r>
            <w:r w:rsidRPr="00367798">
              <w:rPr>
                <w:rFonts w:ascii="Montserrat" w:hAnsi="Montserrat" w:cs="Arial"/>
                <w:lang w:eastAsia="en-US"/>
              </w:rPr>
              <w:t xml:space="preserve"> is responsible for the delivery and assurance of information security governance, risk, and compliance activities at London Business School. </w:t>
            </w:r>
          </w:p>
          <w:p w14:paraId="62EE727F" w14:textId="75AC59E0" w:rsidR="00B80D24" w:rsidRPr="00A30FE5" w:rsidRDefault="00367798" w:rsidP="009F0B63">
            <w:pPr>
              <w:rPr>
                <w:rFonts w:ascii="Montserrat" w:hAnsi="Montserrat" w:cs="Arial"/>
                <w:lang w:eastAsia="en-US"/>
              </w:rPr>
            </w:pPr>
            <w:r w:rsidRPr="00367798">
              <w:rPr>
                <w:rFonts w:ascii="Montserrat" w:hAnsi="Montserrat" w:cs="Arial"/>
                <w:lang w:eastAsia="en-US"/>
              </w:rPr>
              <w:t>The role is central to ensuring security risk is identified and understood</w:t>
            </w:r>
            <w:r w:rsidR="00594BCB">
              <w:rPr>
                <w:rFonts w:ascii="Montserrat" w:hAnsi="Montserrat" w:cs="Arial"/>
                <w:lang w:eastAsia="en-US"/>
              </w:rPr>
              <w:t>,</w:t>
            </w:r>
            <w:r w:rsidRPr="00367798">
              <w:rPr>
                <w:rFonts w:ascii="Montserrat" w:hAnsi="Montserrat" w:cs="Arial"/>
                <w:lang w:eastAsia="en-US"/>
              </w:rPr>
              <w:t xml:space="preserve"> proportionate and effective security controls </w:t>
            </w:r>
            <w:r w:rsidR="00B54918">
              <w:rPr>
                <w:rFonts w:ascii="Montserrat" w:hAnsi="Montserrat" w:cs="Arial"/>
                <w:lang w:eastAsia="en-US"/>
              </w:rPr>
              <w:t xml:space="preserve">are </w:t>
            </w:r>
            <w:r w:rsidRPr="00367798">
              <w:rPr>
                <w:rFonts w:ascii="Montserrat" w:hAnsi="Montserrat" w:cs="Arial"/>
                <w:lang w:eastAsia="en-US"/>
              </w:rPr>
              <w:t>in place</w:t>
            </w:r>
            <w:r w:rsidR="00BF7111">
              <w:rPr>
                <w:rFonts w:ascii="Montserrat" w:hAnsi="Montserrat" w:cs="Arial"/>
                <w:lang w:eastAsia="en-US"/>
              </w:rPr>
              <w:t xml:space="preserve">, and </w:t>
            </w:r>
            <w:r w:rsidR="00425848">
              <w:rPr>
                <w:rFonts w:ascii="Montserrat" w:hAnsi="Montserrat" w:cs="Arial"/>
                <w:lang w:eastAsia="en-US"/>
              </w:rPr>
              <w:t>the</w:t>
            </w:r>
            <w:r w:rsidR="00FD746A">
              <w:rPr>
                <w:rFonts w:ascii="Montserrat" w:hAnsi="Montserrat" w:cs="Arial"/>
                <w:lang w:eastAsia="en-US"/>
              </w:rPr>
              <w:t xml:space="preserve"> School’s </w:t>
            </w:r>
            <w:r w:rsidR="00483E87">
              <w:rPr>
                <w:rFonts w:ascii="Montserrat" w:hAnsi="Montserrat" w:cs="Arial"/>
                <w:lang w:eastAsia="en-US"/>
              </w:rPr>
              <w:t xml:space="preserve">legal, </w:t>
            </w:r>
            <w:r w:rsidRPr="00367798">
              <w:rPr>
                <w:rFonts w:ascii="Montserrat" w:hAnsi="Montserrat" w:cs="Arial"/>
                <w:lang w:eastAsia="en-US"/>
              </w:rPr>
              <w:t xml:space="preserve">regulatory </w:t>
            </w:r>
            <w:r w:rsidR="00483E87">
              <w:rPr>
                <w:rFonts w:ascii="Montserrat" w:hAnsi="Montserrat" w:cs="Arial"/>
                <w:lang w:eastAsia="en-US"/>
              </w:rPr>
              <w:t>&amp;</w:t>
            </w:r>
            <w:r w:rsidRPr="00367798">
              <w:rPr>
                <w:rFonts w:ascii="Montserrat" w:hAnsi="Montserrat" w:cs="Arial"/>
                <w:lang w:eastAsia="en-US"/>
              </w:rPr>
              <w:t xml:space="preserve"> compliance obligations</w:t>
            </w:r>
            <w:r w:rsidR="00BF7111">
              <w:rPr>
                <w:rFonts w:ascii="Montserrat" w:hAnsi="Montserrat" w:cs="Arial"/>
                <w:lang w:eastAsia="en-US"/>
              </w:rPr>
              <w:t xml:space="preserve"> are met.</w:t>
            </w:r>
          </w:p>
        </w:tc>
      </w:tr>
    </w:tbl>
    <w:p w14:paraId="79600707" w14:textId="77777777" w:rsidR="00B80D24" w:rsidRDefault="00B80D24" w:rsidP="00B80D24">
      <w:pPr>
        <w:rPr>
          <w:rFonts w:ascii="Montserrat" w:hAnsi="Montserrat" w:cs="Arial"/>
          <w:b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97F1E" w:rsidRPr="00E025E1" w14:paraId="594855B9" w14:textId="77777777" w:rsidTr="72DF2F7B">
        <w:trPr>
          <w:trHeight w:val="416"/>
        </w:trPr>
        <w:tc>
          <w:tcPr>
            <w:tcW w:w="8897" w:type="dxa"/>
            <w:shd w:val="clear" w:color="auto" w:fill="001E62"/>
          </w:tcPr>
          <w:p w14:paraId="5ACF2EEE" w14:textId="77777777" w:rsidR="00597F1E" w:rsidRPr="00E025E1" w:rsidRDefault="00597F1E" w:rsidP="005D1CD8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025E1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Key Areas of accountability and Key Performance Indicators (KPIs)</w:t>
            </w:r>
          </w:p>
        </w:tc>
      </w:tr>
      <w:tr w:rsidR="00597F1E" w:rsidRPr="00E025E1" w14:paraId="62B43151" w14:textId="77777777" w:rsidTr="72DF2F7B">
        <w:trPr>
          <w:trHeight w:val="416"/>
        </w:trPr>
        <w:tc>
          <w:tcPr>
            <w:tcW w:w="8897" w:type="dxa"/>
            <w:shd w:val="clear" w:color="auto" w:fill="auto"/>
          </w:tcPr>
          <w:p w14:paraId="63798246" w14:textId="76D2C23E" w:rsidR="00FF1F93" w:rsidRDefault="00D8130A" w:rsidP="72DF2F7B">
            <w:pPr>
              <w:rPr>
                <w:rFonts w:ascii="Montserrat" w:hAnsi="Montserrat" w:cs="Arial"/>
                <w:b/>
                <w:bCs/>
                <w:sz w:val="22"/>
                <w:u w:val="single"/>
                <w:lang w:eastAsia="en-US"/>
              </w:rPr>
            </w:pPr>
            <w:r>
              <w:rPr>
                <w:rFonts w:ascii="Montserrat" w:hAnsi="Montserrat" w:cs="Arial"/>
                <w:b/>
                <w:bCs/>
                <w:sz w:val="22"/>
                <w:u w:val="single"/>
                <w:lang w:eastAsia="en-US"/>
              </w:rPr>
              <w:br/>
            </w:r>
            <w:r w:rsidR="00597F1E" w:rsidRPr="72DF2F7B">
              <w:rPr>
                <w:rFonts w:ascii="Montserrat" w:hAnsi="Montserrat" w:cs="Arial"/>
                <w:b/>
                <w:bCs/>
                <w:sz w:val="22"/>
                <w:u w:val="single"/>
                <w:lang w:eastAsia="en-US"/>
              </w:rPr>
              <w:t>Key areas of accountability:</w:t>
            </w:r>
          </w:p>
          <w:p w14:paraId="05E03B93" w14:textId="36ADEC3A" w:rsidR="00B160D9" w:rsidRPr="0019526E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19526E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Governance</w:t>
            </w:r>
          </w:p>
          <w:p w14:paraId="54080BD6" w14:textId="271E211E" w:rsidR="00B160D9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>Contribute to the design and continuous improvement of an information security management system (ISMS) on behalf of the School.</w:t>
            </w:r>
          </w:p>
          <w:p w14:paraId="13CE04F0" w14:textId="77777777" w:rsidR="00B160D9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>Maintain oversight of the ISMS framework to ensure there is identification, assurance, and ownership of all aspects.</w:t>
            </w:r>
          </w:p>
          <w:p w14:paraId="5EFB4A60" w14:textId="77777777" w:rsidR="00B160D9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>Identify and communicate ISMS gaps or ineffective controls.</w:t>
            </w:r>
          </w:p>
          <w:p w14:paraId="20A3B654" w14:textId="3E84E1E8" w:rsidR="00B160D9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 xml:space="preserve">Contribute to the planning and running of information security governance processes, </w:t>
            </w:r>
            <w:r w:rsidR="003529F6" w:rsidRPr="00B160D9">
              <w:rPr>
                <w:rFonts w:ascii="Montserrat" w:hAnsi="Montserrat" w:cs="Arial"/>
                <w:lang w:eastAsia="en-US"/>
              </w:rPr>
              <w:t>forums,</w:t>
            </w:r>
            <w:r w:rsidRPr="00B160D9">
              <w:rPr>
                <w:rFonts w:ascii="Montserrat" w:hAnsi="Montserrat" w:cs="Arial"/>
                <w:lang w:eastAsia="en-US"/>
              </w:rPr>
              <w:t xml:space="preserve"> and committees.</w:t>
            </w:r>
          </w:p>
          <w:p w14:paraId="7E8FBC82" w14:textId="77777777" w:rsidR="00B160D9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 xml:space="preserve">Define and produce reporting and management information to provide assurance of security controls and to inform risk-based decision making. </w:t>
            </w:r>
          </w:p>
          <w:p w14:paraId="48563D45" w14:textId="1CA3D8C6" w:rsidR="00B160D9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 xml:space="preserve">Partner with departments to understand their business </w:t>
            </w:r>
            <w:r w:rsidR="00862312">
              <w:rPr>
                <w:rFonts w:ascii="Montserrat" w:hAnsi="Montserrat" w:cs="Arial"/>
                <w:lang w:eastAsia="en-US"/>
              </w:rPr>
              <w:t xml:space="preserve">processes </w:t>
            </w:r>
            <w:r w:rsidRPr="00B160D9">
              <w:rPr>
                <w:rFonts w:ascii="Montserrat" w:hAnsi="Montserrat" w:cs="Arial"/>
                <w:lang w:eastAsia="en-US"/>
              </w:rPr>
              <w:t>and security risks to inform the ISMS.</w:t>
            </w:r>
          </w:p>
          <w:p w14:paraId="622AFA05" w14:textId="6711E586" w:rsidR="00B160D9" w:rsidRPr="003529F6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B160D9">
              <w:rPr>
                <w:rFonts w:ascii="Montserrat" w:hAnsi="Montserrat" w:cs="Arial"/>
                <w:lang w:eastAsia="en-US"/>
              </w:rPr>
              <w:t>Monitor the performance of security service providers and provide feedback on their performance.</w:t>
            </w:r>
          </w:p>
          <w:p w14:paraId="25C688A8" w14:textId="494C3CA5" w:rsidR="00B160D9" w:rsidRPr="00FD3964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Risk Management </w:t>
            </w:r>
          </w:p>
          <w:p w14:paraId="4C754BA7" w14:textId="0DAC632E" w:rsidR="00B160D9" w:rsidRPr="003529F6" w:rsidRDefault="00B160D9" w:rsidP="003529F6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3529F6">
              <w:rPr>
                <w:rFonts w:ascii="Montserrat" w:hAnsi="Montserrat" w:cs="Arial"/>
                <w:lang w:eastAsia="en-US"/>
              </w:rPr>
              <w:t>Own and operate the Information Security Risk Management Framework and processes.</w:t>
            </w:r>
          </w:p>
          <w:p w14:paraId="4AE42F77" w14:textId="3AF3366D" w:rsidR="00B160D9" w:rsidRPr="003529F6" w:rsidRDefault="00B160D9" w:rsidP="003529F6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3529F6">
              <w:rPr>
                <w:rFonts w:ascii="Montserrat" w:hAnsi="Montserrat" w:cs="Arial"/>
                <w:lang w:eastAsia="en-US"/>
              </w:rPr>
              <w:t>Work collaboratively with stakeholders to ensure risks are identified, defined, assessed, and owned.</w:t>
            </w:r>
          </w:p>
          <w:p w14:paraId="2EFDD45A" w14:textId="699F4937" w:rsidR="00B160D9" w:rsidRPr="003529F6" w:rsidRDefault="00B160D9" w:rsidP="003529F6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3529F6">
              <w:rPr>
                <w:rFonts w:ascii="Montserrat" w:hAnsi="Montserrat" w:cs="Arial"/>
                <w:lang w:eastAsia="en-US"/>
              </w:rPr>
              <w:t>Coordinate and track risk treatment decisions and mitigation plans.</w:t>
            </w:r>
          </w:p>
          <w:p w14:paraId="53E42454" w14:textId="13CB97F3" w:rsidR="00B160D9" w:rsidRPr="00732BBD" w:rsidRDefault="00B160D9" w:rsidP="00B160D9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3529F6">
              <w:rPr>
                <w:rFonts w:ascii="Montserrat" w:hAnsi="Montserrat" w:cs="Arial"/>
                <w:lang w:eastAsia="en-US"/>
              </w:rPr>
              <w:t xml:space="preserve">Support the escalation of risks to the School Risk Register. </w:t>
            </w:r>
          </w:p>
          <w:p w14:paraId="7252876D" w14:textId="0CBF5C0A" w:rsidR="00B160D9" w:rsidRPr="00FD3964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Compliance &amp; Assurance</w:t>
            </w:r>
          </w:p>
          <w:p w14:paraId="3D5C6044" w14:textId="77777777" w:rsidR="00FD3964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 xml:space="preserve">Be the primary point of contact for query response, advice and guidance on the </w:t>
            </w:r>
            <w:proofErr w:type="gramStart"/>
            <w:r w:rsidRPr="00FD3964">
              <w:rPr>
                <w:rFonts w:ascii="Montserrat" w:hAnsi="Montserrat" w:cs="Arial"/>
                <w:lang w:eastAsia="en-US"/>
              </w:rPr>
              <w:t>School’s</w:t>
            </w:r>
            <w:proofErr w:type="gramEnd"/>
            <w:r w:rsidRPr="00FD3964">
              <w:rPr>
                <w:rFonts w:ascii="Montserrat" w:hAnsi="Montserrat" w:cs="Arial"/>
                <w:lang w:eastAsia="en-US"/>
              </w:rPr>
              <w:t xml:space="preserve"> information security legal, regulatory and compliance position.</w:t>
            </w:r>
          </w:p>
          <w:p w14:paraId="0C691F0A" w14:textId="77777777" w:rsidR="00FD3964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Plan and manage internal and external audits and activities to assure the effectiveness and compliance of the ISMS.</w:t>
            </w:r>
          </w:p>
          <w:p w14:paraId="36F4FEF3" w14:textId="77777777" w:rsidR="00FD3964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Manage and track audit findings and remediation activities.</w:t>
            </w:r>
          </w:p>
          <w:p w14:paraId="797A58B0" w14:textId="7CA5786B" w:rsidR="00B160D9" w:rsidRPr="00042940" w:rsidRDefault="00B160D9" w:rsidP="00042940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 xml:space="preserve">Support reviews of School contractual arrangements in relation to information security objectives. </w:t>
            </w:r>
          </w:p>
          <w:p w14:paraId="65A962B4" w14:textId="243A93CC" w:rsidR="00B160D9" w:rsidRPr="00FD3964" w:rsidRDefault="00B160D9" w:rsidP="00FD3964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Policies &amp; Standards</w:t>
            </w:r>
          </w:p>
          <w:p w14:paraId="2E3C7C84" w14:textId="3E238341" w:rsidR="00B160D9" w:rsidRPr="00FD3964" w:rsidRDefault="00B160D9" w:rsidP="00FD3964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lastRenderedPageBreak/>
              <w:t>Manage the School’s suite of information security policies &amp; standards, ensuring they are approved and reviewed in line with agreed governance requirements.</w:t>
            </w:r>
          </w:p>
          <w:p w14:paraId="460C40E5" w14:textId="75F128A7" w:rsidR="00B160D9" w:rsidRPr="00FD3964" w:rsidRDefault="00B160D9" w:rsidP="00B160D9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Contribute to the definition, development and enhancement of information security policies and standards.</w:t>
            </w:r>
          </w:p>
          <w:p w14:paraId="5F225F1E" w14:textId="7644BA5E" w:rsidR="00B160D9" w:rsidRPr="00FD3964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Education &amp; Awareness</w:t>
            </w:r>
          </w:p>
          <w:p w14:paraId="44A7D824" w14:textId="61740D56" w:rsidR="00B160D9" w:rsidRPr="00FD3964" w:rsidRDefault="00B160D9" w:rsidP="00FD3964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Own and deliver continuous information security training to the School.</w:t>
            </w:r>
          </w:p>
          <w:p w14:paraId="761BB989" w14:textId="2CAA18B9" w:rsidR="00B160D9" w:rsidRPr="00FD3964" w:rsidRDefault="00B160D9" w:rsidP="00FD3964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Track and report training compliance for information security and recommend initiatives to improve compliance.</w:t>
            </w:r>
          </w:p>
          <w:p w14:paraId="2B9824A3" w14:textId="2397382F" w:rsidR="00B160D9" w:rsidRPr="00FD3964" w:rsidRDefault="00B160D9" w:rsidP="00B160D9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Plan and deliver communications and awareness activities to enhance understanding and compliance.</w:t>
            </w:r>
          </w:p>
          <w:p w14:paraId="06C23D29" w14:textId="45AEB05E" w:rsidR="00B160D9" w:rsidRPr="00FD3964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Third Party Security</w:t>
            </w:r>
          </w:p>
          <w:p w14:paraId="64B10D5B" w14:textId="24851C75" w:rsidR="00B160D9" w:rsidRPr="00FD3964" w:rsidRDefault="00B160D9" w:rsidP="00FD3964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Own and manage the Third-Party Security Risk Assessment process and assessments.</w:t>
            </w:r>
          </w:p>
          <w:p w14:paraId="5FB4F1F8" w14:textId="57CCD29C" w:rsidR="00B160D9" w:rsidRPr="00FD3964" w:rsidRDefault="00B160D9" w:rsidP="00B160D9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Contribute to the definition and maintenance of third-party security standards.</w:t>
            </w:r>
          </w:p>
          <w:p w14:paraId="3BB39AF9" w14:textId="784C5807" w:rsidR="00B160D9" w:rsidRPr="00FD3964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Cyber Resilience</w:t>
            </w:r>
          </w:p>
          <w:p w14:paraId="0B83FF08" w14:textId="77777777" w:rsidR="00FD3964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Work across Technology and business stakeholders to ensure response and recovery plans are developed and managed.</w:t>
            </w:r>
          </w:p>
          <w:p w14:paraId="2CD8C384" w14:textId="788D1214" w:rsidR="00B160D9" w:rsidRPr="00FD3964" w:rsidRDefault="00B160D9" w:rsidP="00B160D9">
            <w:pPr>
              <w:pStyle w:val="ListParagraph"/>
              <w:framePr w:wrap="around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Support security incident management processes.</w:t>
            </w:r>
          </w:p>
          <w:p w14:paraId="12D16623" w14:textId="77777777" w:rsidR="00B160D9" w:rsidRPr="00FD3964" w:rsidRDefault="00B160D9" w:rsidP="00B160D9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FD3964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Data Management:</w:t>
            </w:r>
          </w:p>
          <w:p w14:paraId="064815A0" w14:textId="743321D1" w:rsidR="00B160D9" w:rsidRPr="00FD3964" w:rsidRDefault="00B160D9" w:rsidP="00FD3964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Contribute to the design and development of data management controls and the business processes required to support technical enforcement.</w:t>
            </w:r>
          </w:p>
          <w:p w14:paraId="1672447D" w14:textId="27162B1E" w:rsidR="00B160D9" w:rsidRPr="00FD3964" w:rsidRDefault="00B160D9" w:rsidP="00FD3964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Provide assurance of technical controls to support data security.</w:t>
            </w:r>
          </w:p>
          <w:p w14:paraId="03294B82" w14:textId="77777777" w:rsidR="002704EF" w:rsidRPr="002704EF" w:rsidRDefault="00B160D9" w:rsidP="002704EF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FD3964">
              <w:rPr>
                <w:rFonts w:ascii="Montserrat" w:hAnsi="Montserrat" w:cs="Arial"/>
                <w:lang w:eastAsia="en-US"/>
              </w:rPr>
              <w:t>Work closely with Data Protection to align processes and provide information security support for data breaches.</w:t>
            </w:r>
          </w:p>
          <w:p w14:paraId="6BB39050" w14:textId="3202A6EC" w:rsidR="006A5D45" w:rsidRPr="0085335F" w:rsidRDefault="006A5D45" w:rsidP="002704EF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</w:tbl>
    <w:p w14:paraId="709A131F" w14:textId="77777777" w:rsidR="00DE3DB1" w:rsidRPr="002046BA" w:rsidRDefault="00DE3DB1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97F1E" w:rsidRPr="00E025E1" w14:paraId="65C986B9" w14:textId="77777777" w:rsidTr="72DF2F7B">
        <w:trPr>
          <w:trHeight w:val="416"/>
        </w:trPr>
        <w:tc>
          <w:tcPr>
            <w:tcW w:w="8897" w:type="dxa"/>
            <w:shd w:val="clear" w:color="auto" w:fill="001E62"/>
          </w:tcPr>
          <w:p w14:paraId="7E4630C2" w14:textId="77777777" w:rsidR="00597F1E" w:rsidRPr="00E025E1" w:rsidRDefault="00597F1E" w:rsidP="00597F1E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E025E1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597F1E" w:rsidRPr="00E025E1" w14:paraId="79FC844C" w14:textId="77777777" w:rsidTr="72DF2F7B">
        <w:trPr>
          <w:trHeight w:val="1086"/>
        </w:trPr>
        <w:tc>
          <w:tcPr>
            <w:tcW w:w="8897" w:type="dxa"/>
          </w:tcPr>
          <w:p w14:paraId="433CFF71" w14:textId="77777777" w:rsidR="00957397" w:rsidRDefault="00957397" w:rsidP="00957397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1925A204" w14:textId="487B74CF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>Bachelor’s degree in computer science, Information Security, or a related field (or equivalent work experience).</w:t>
            </w:r>
          </w:p>
          <w:p w14:paraId="53C5425A" w14:textId="4AEE7763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>Proven experience working in information security governance, risk and compliance or related field.</w:t>
            </w:r>
          </w:p>
          <w:p w14:paraId="518F5ACC" w14:textId="17A07DF0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>Strong understanding of security standards and frameworks (e.g., NIST, ISO 27001).</w:t>
            </w:r>
          </w:p>
          <w:p w14:paraId="039B37BA" w14:textId="2149D9FF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 xml:space="preserve">Experience of supporting an information security compliance </w:t>
            </w:r>
            <w:proofErr w:type="spellStart"/>
            <w:r w:rsidRPr="00957397">
              <w:rPr>
                <w:rFonts w:ascii="Montserrat" w:hAnsi="Montserrat" w:cs="Arial"/>
                <w:lang w:eastAsia="en-US"/>
              </w:rPr>
              <w:t>programme</w:t>
            </w:r>
            <w:proofErr w:type="spellEnd"/>
            <w:r w:rsidRPr="00957397">
              <w:rPr>
                <w:rFonts w:ascii="Montserrat" w:hAnsi="Montserrat" w:cs="Arial"/>
                <w:lang w:eastAsia="en-US"/>
              </w:rPr>
              <w:t xml:space="preserve">, including audit and assurance activities. </w:t>
            </w:r>
          </w:p>
          <w:p w14:paraId="74B59875" w14:textId="1B2345B5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 xml:space="preserve">Experience of conducting third party security assessments and operating information security risk management processes. </w:t>
            </w:r>
          </w:p>
          <w:p w14:paraId="75A6C20D" w14:textId="39DCCAED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 xml:space="preserve">Excellent problem-solving and analytical skills. </w:t>
            </w:r>
          </w:p>
          <w:p w14:paraId="196F6F2D" w14:textId="50D3576D" w:rsidR="00F017C7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 xml:space="preserve">Effective communication and teamwork abilities. </w:t>
            </w:r>
          </w:p>
          <w:p w14:paraId="753C76F8" w14:textId="77777777" w:rsidR="00E025E1" w:rsidRPr="00957397" w:rsidRDefault="00F017C7" w:rsidP="00F017C7">
            <w:pPr>
              <w:pStyle w:val="ListParagraph"/>
              <w:framePr w:hSpace="0" w:wrap="auto" w:vAnchor="margin" w:hAnchor="text" w:yAlign="inline"/>
              <w:rPr>
                <w:rFonts w:ascii="Montserrat" w:hAnsi="Montserrat" w:cs="Arial"/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 xml:space="preserve">Relevant industry </w:t>
            </w:r>
            <w:proofErr w:type="spellStart"/>
            <w:r w:rsidRPr="00957397">
              <w:rPr>
                <w:rFonts w:ascii="Montserrat" w:hAnsi="Montserrat" w:cs="Arial"/>
                <w:lang w:eastAsia="en-US"/>
              </w:rPr>
              <w:t>recognised</w:t>
            </w:r>
            <w:proofErr w:type="spellEnd"/>
            <w:r w:rsidRPr="00957397">
              <w:rPr>
                <w:rFonts w:ascii="Montserrat" w:hAnsi="Montserrat" w:cs="Arial"/>
                <w:lang w:eastAsia="en-US"/>
              </w:rPr>
              <w:t xml:space="preserve"> certifications or training. </w:t>
            </w:r>
          </w:p>
          <w:p w14:paraId="2E01112C" w14:textId="683960B8" w:rsidR="00957397" w:rsidRPr="00E025E1" w:rsidRDefault="00957397" w:rsidP="00F017C7">
            <w:pPr>
              <w:pStyle w:val="ListParagraph"/>
              <w:framePr w:hSpace="0" w:wrap="auto" w:vAnchor="margin" w:hAnchor="text" w:yAlign="inline"/>
            </w:pPr>
            <w:r w:rsidRPr="00957397">
              <w:rPr>
                <w:rFonts w:ascii="Montserrat" w:hAnsi="Montserrat" w:cs="Arial"/>
                <w:lang w:eastAsia="en-US"/>
              </w:rPr>
              <w:t>Advantageous – Experience of working in a Higher Education institution.</w:t>
            </w:r>
            <w:r>
              <w:t xml:space="preserve"> </w:t>
            </w:r>
          </w:p>
        </w:tc>
      </w:tr>
    </w:tbl>
    <w:p w14:paraId="71E3014D" w14:textId="39900884" w:rsidR="00DE3DB1" w:rsidRPr="002046BA" w:rsidRDefault="00DE3DB1" w:rsidP="72DF2F7B">
      <w:pPr>
        <w:rPr>
          <w:rFonts w:ascii="Montserrat" w:hAnsi="Montserrat"/>
        </w:rPr>
      </w:pPr>
    </w:p>
    <w:p w14:paraId="2210F506" w14:textId="6AB4883B" w:rsidR="00EE38B1" w:rsidRPr="002046BA" w:rsidRDefault="00EE38B1" w:rsidP="72DF2F7B">
      <w:pPr>
        <w:rPr>
          <w:rFonts w:ascii="Montserrat" w:hAnsi="Montserrat"/>
        </w:rPr>
      </w:pPr>
    </w:p>
    <w:p w14:paraId="3E82C3C9" w14:textId="77777777" w:rsidR="00DE3DB1" w:rsidRPr="002046BA" w:rsidRDefault="00DE3DB1" w:rsidP="00EE38B1">
      <w:pPr>
        <w:rPr>
          <w:rFonts w:ascii="Montserrat" w:hAnsi="Montserrat"/>
        </w:rPr>
      </w:pPr>
    </w:p>
    <w:p w14:paraId="399DD345" w14:textId="77777777" w:rsidR="00EE38B1" w:rsidRPr="002046BA" w:rsidRDefault="00EE38B1" w:rsidP="00EE38B1">
      <w:pPr>
        <w:rPr>
          <w:rFonts w:ascii="Montserrat" w:hAnsi="Montserrat"/>
        </w:rPr>
      </w:pPr>
    </w:p>
    <w:p w14:paraId="76BEC6BE" w14:textId="77777777" w:rsidR="00EE38B1" w:rsidRPr="002046BA" w:rsidRDefault="00EE38B1" w:rsidP="00EE38B1">
      <w:pPr>
        <w:rPr>
          <w:rFonts w:ascii="Montserrat" w:hAnsi="Montserrat"/>
        </w:rPr>
      </w:pPr>
    </w:p>
    <w:p w14:paraId="4B5EFFA8" w14:textId="77777777" w:rsidR="00DE3DB1" w:rsidRDefault="00DE3DB1" w:rsidP="00B80D24">
      <w:pPr>
        <w:rPr>
          <w:rFonts w:ascii="Montserrat" w:hAnsi="Montserrat"/>
        </w:rPr>
      </w:pPr>
    </w:p>
    <w:p w14:paraId="34EC93AD" w14:textId="77777777" w:rsidR="00AD5B9D" w:rsidRDefault="00AD5B9D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305"/>
        <w:tblOverlap w:val="nev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017C7" w:rsidRPr="002046BA" w14:paraId="09D6BA48" w14:textId="77777777" w:rsidTr="00F017C7">
        <w:trPr>
          <w:trHeight w:val="416"/>
        </w:trPr>
        <w:tc>
          <w:tcPr>
            <w:tcW w:w="8926" w:type="dxa"/>
            <w:shd w:val="clear" w:color="auto" w:fill="001E62"/>
          </w:tcPr>
          <w:p w14:paraId="3A848B09" w14:textId="77777777" w:rsidR="00F017C7" w:rsidRPr="002046BA" w:rsidRDefault="00F017C7" w:rsidP="00F017C7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 xml:space="preserve">Resources including team management </w:t>
            </w:r>
          </w:p>
        </w:tc>
      </w:tr>
      <w:tr w:rsidR="00F017C7" w:rsidRPr="002046BA" w14:paraId="4716BC40" w14:textId="77777777" w:rsidTr="00F017C7">
        <w:trPr>
          <w:trHeight w:val="294"/>
        </w:trPr>
        <w:tc>
          <w:tcPr>
            <w:tcW w:w="8926" w:type="dxa"/>
          </w:tcPr>
          <w:p w14:paraId="0DB4FFC0" w14:textId="77777777" w:rsidR="00F017C7" w:rsidRDefault="00F017C7" w:rsidP="00F017C7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lang w:eastAsia="en-US"/>
              </w:rPr>
            </w:pPr>
          </w:p>
          <w:p w14:paraId="73C426F0" w14:textId="77777777" w:rsidR="00F017C7" w:rsidRPr="006F17F1" w:rsidRDefault="00F017C7" w:rsidP="00F017C7">
            <w:pPr>
              <w:pStyle w:val="ListParagraph"/>
              <w:framePr w:hSpace="0" w:wrap="auto" w:vAnchor="margin" w:hAnchor="text" w:yAlign="inline"/>
              <w:rPr>
                <w:lang w:eastAsia="en-US"/>
              </w:rPr>
            </w:pPr>
            <w:r w:rsidRPr="00957397">
              <w:rPr>
                <w:rFonts w:ascii="Montserrat" w:hAnsi="Montserrat" w:cs="Arial"/>
                <w:lang w:eastAsia="en-US"/>
              </w:rPr>
              <w:t>Providing guidance and support to the GRC Analyst.</w:t>
            </w:r>
          </w:p>
        </w:tc>
      </w:tr>
    </w:tbl>
    <w:p w14:paraId="1D8E431C" w14:textId="77777777" w:rsidR="00AD5B9D" w:rsidRDefault="00AD5B9D" w:rsidP="00B80D24">
      <w:pPr>
        <w:rPr>
          <w:rFonts w:ascii="Montserrat" w:hAnsi="Montserrat"/>
        </w:rPr>
      </w:pPr>
    </w:p>
    <w:p w14:paraId="2FCBCBCD" w14:textId="77777777" w:rsidR="00AD5B9D" w:rsidRDefault="00AD5B9D" w:rsidP="00B80D24">
      <w:pPr>
        <w:rPr>
          <w:rFonts w:ascii="Montserrat" w:hAnsi="Montserrat"/>
        </w:rPr>
      </w:pPr>
    </w:p>
    <w:p w14:paraId="5E866941" w14:textId="77777777" w:rsidR="00AD5B9D" w:rsidRDefault="00AD5B9D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017C7" w:rsidRPr="002046BA" w14:paraId="01C826F3" w14:textId="77777777" w:rsidTr="00F017C7">
        <w:trPr>
          <w:trHeight w:val="482"/>
        </w:trPr>
        <w:tc>
          <w:tcPr>
            <w:tcW w:w="2263" w:type="dxa"/>
            <w:shd w:val="clear" w:color="auto" w:fill="001E62"/>
          </w:tcPr>
          <w:p w14:paraId="531C31F7" w14:textId="77777777" w:rsidR="00F017C7" w:rsidRPr="002046BA" w:rsidRDefault="00F017C7" w:rsidP="00F017C7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6663" w:type="dxa"/>
          </w:tcPr>
          <w:p w14:paraId="7BB5A000" w14:textId="77777777" w:rsidR="00F017C7" w:rsidRPr="00ED4BC0" w:rsidRDefault="00F017C7" w:rsidP="00F017C7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D4BC0">
              <w:rPr>
                <w:rFonts w:ascii="Montserrat" w:hAnsi="Montserrat" w:cs="Arial"/>
                <w:bCs/>
                <w:szCs w:val="18"/>
                <w:lang w:eastAsia="en-US"/>
              </w:rPr>
              <w:t>None direct</w:t>
            </w:r>
          </w:p>
        </w:tc>
      </w:tr>
      <w:tr w:rsidR="00F017C7" w:rsidRPr="002046BA" w14:paraId="4A352FD5" w14:textId="77777777" w:rsidTr="00F017C7">
        <w:trPr>
          <w:trHeight w:val="482"/>
        </w:trPr>
        <w:tc>
          <w:tcPr>
            <w:tcW w:w="2263" w:type="dxa"/>
            <w:shd w:val="clear" w:color="auto" w:fill="001E62"/>
          </w:tcPr>
          <w:p w14:paraId="768AF0FF" w14:textId="77777777" w:rsidR="00F017C7" w:rsidRPr="002046BA" w:rsidRDefault="00F017C7" w:rsidP="00F017C7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6663" w:type="dxa"/>
          </w:tcPr>
          <w:p w14:paraId="4B4C53BC" w14:textId="77777777" w:rsidR="00F017C7" w:rsidRPr="00ED4BC0" w:rsidRDefault="00F017C7" w:rsidP="00F017C7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D4BC0">
              <w:rPr>
                <w:rFonts w:ascii="Montserrat" w:hAnsi="Montserrat" w:cs="Arial"/>
                <w:bCs/>
                <w:szCs w:val="18"/>
                <w:lang w:eastAsia="en-US"/>
              </w:rPr>
              <w:t>None direct</w:t>
            </w:r>
          </w:p>
        </w:tc>
      </w:tr>
      <w:tr w:rsidR="00F017C7" w:rsidRPr="002046BA" w14:paraId="230EBCA9" w14:textId="77777777" w:rsidTr="00F017C7">
        <w:trPr>
          <w:trHeight w:val="482"/>
        </w:trPr>
        <w:tc>
          <w:tcPr>
            <w:tcW w:w="2263" w:type="dxa"/>
            <w:shd w:val="clear" w:color="auto" w:fill="001E62"/>
          </w:tcPr>
          <w:p w14:paraId="7578E4BA" w14:textId="77777777" w:rsidR="00F017C7" w:rsidRPr="002046BA" w:rsidRDefault="00F017C7" w:rsidP="00F017C7">
            <w:pPr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2046BA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6663" w:type="dxa"/>
          </w:tcPr>
          <w:p w14:paraId="39EBB86B" w14:textId="24199E33" w:rsidR="00F017C7" w:rsidRPr="00ED4BC0" w:rsidRDefault="00357417" w:rsidP="00F017C7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>
              <w:rPr>
                <w:rFonts w:ascii="Montserrat" w:hAnsi="Montserrat" w:cs="Arial"/>
                <w:bCs/>
                <w:szCs w:val="18"/>
                <w:lang w:eastAsia="en-US"/>
              </w:rPr>
              <w:t>V1.0</w:t>
            </w:r>
          </w:p>
        </w:tc>
      </w:tr>
    </w:tbl>
    <w:p w14:paraId="1B650ACB" w14:textId="77777777" w:rsidR="00AD5B9D" w:rsidRDefault="00AD5B9D" w:rsidP="00B80D24">
      <w:pPr>
        <w:rPr>
          <w:rFonts w:ascii="Montserrat" w:hAnsi="Montserrat"/>
        </w:rPr>
      </w:pPr>
    </w:p>
    <w:p w14:paraId="70BFFCFF" w14:textId="77777777" w:rsidR="00AD5B9D" w:rsidRDefault="00AD5B9D" w:rsidP="00B80D24">
      <w:pPr>
        <w:rPr>
          <w:rFonts w:ascii="Montserrat" w:hAnsi="Montserrat"/>
        </w:rPr>
      </w:pPr>
    </w:p>
    <w:p w14:paraId="5E8EC41C" w14:textId="77777777" w:rsidR="00AD5B9D" w:rsidRDefault="00AD5B9D" w:rsidP="00B80D24">
      <w:pPr>
        <w:rPr>
          <w:rFonts w:ascii="Montserrat" w:hAnsi="Montserrat"/>
        </w:rPr>
      </w:pPr>
    </w:p>
    <w:p w14:paraId="5B08CB48" w14:textId="77777777" w:rsidR="00AD5B9D" w:rsidRDefault="00AD5B9D" w:rsidP="00B80D24">
      <w:pPr>
        <w:rPr>
          <w:rFonts w:ascii="Montserrat" w:hAnsi="Montserrat"/>
        </w:rPr>
      </w:pPr>
    </w:p>
    <w:p w14:paraId="66818B9A" w14:textId="77777777" w:rsidR="00AD5B9D" w:rsidRPr="002046BA" w:rsidRDefault="00AD5B9D" w:rsidP="00B80D24">
      <w:pPr>
        <w:rPr>
          <w:rFonts w:ascii="Montserrat" w:hAnsi="Montserrat"/>
        </w:rPr>
      </w:pPr>
    </w:p>
    <w:sectPr w:rsidR="00AD5B9D" w:rsidRPr="002046BA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7A5A" w14:textId="77777777" w:rsidR="009E70B1" w:rsidRDefault="009E70B1" w:rsidP="006E667B">
      <w:r>
        <w:separator/>
      </w:r>
    </w:p>
    <w:p w14:paraId="3CF0B8B8" w14:textId="77777777" w:rsidR="009E70B1" w:rsidRDefault="009E70B1" w:rsidP="006E667B"/>
    <w:p w14:paraId="79EB4594" w14:textId="77777777" w:rsidR="009E70B1" w:rsidRDefault="009E70B1" w:rsidP="006E667B"/>
  </w:endnote>
  <w:endnote w:type="continuationSeparator" w:id="0">
    <w:p w14:paraId="1620A41E" w14:textId="77777777" w:rsidR="009E70B1" w:rsidRDefault="009E70B1" w:rsidP="006E667B">
      <w:r>
        <w:continuationSeparator/>
      </w:r>
    </w:p>
    <w:p w14:paraId="7D44CD30" w14:textId="77777777" w:rsidR="009E70B1" w:rsidRDefault="009E70B1" w:rsidP="006E667B"/>
    <w:p w14:paraId="5380B6C7" w14:textId="77777777" w:rsidR="009E70B1" w:rsidRDefault="009E70B1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0F25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96910">
      <w:rPr>
        <w:noProof/>
      </w:rPr>
      <w:t>5</w:t>
    </w:r>
    <w:r>
      <w:rPr>
        <w:noProof/>
      </w:rPr>
      <w:fldChar w:fldCharType="end"/>
    </w:r>
  </w:p>
  <w:p w14:paraId="7A8EE3BE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458C" w14:textId="77777777" w:rsidR="009E70B1" w:rsidRDefault="009E70B1" w:rsidP="006E667B">
      <w:r>
        <w:separator/>
      </w:r>
    </w:p>
    <w:p w14:paraId="0C80C1BC" w14:textId="77777777" w:rsidR="009E70B1" w:rsidRDefault="009E70B1" w:rsidP="006E667B"/>
    <w:p w14:paraId="429513C7" w14:textId="77777777" w:rsidR="009E70B1" w:rsidRDefault="009E70B1" w:rsidP="006E667B"/>
  </w:footnote>
  <w:footnote w:type="continuationSeparator" w:id="0">
    <w:p w14:paraId="530A4B0D" w14:textId="77777777" w:rsidR="009E70B1" w:rsidRDefault="009E70B1" w:rsidP="006E667B">
      <w:r>
        <w:continuationSeparator/>
      </w:r>
    </w:p>
    <w:p w14:paraId="4CEE2509" w14:textId="77777777" w:rsidR="009E70B1" w:rsidRDefault="009E70B1" w:rsidP="006E667B"/>
    <w:p w14:paraId="670FB903" w14:textId="77777777" w:rsidR="009E70B1" w:rsidRDefault="009E70B1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F737" w14:textId="77777777" w:rsidR="00B80D24" w:rsidRPr="002046BA" w:rsidRDefault="00B80D24" w:rsidP="00B80D24">
    <w:pPr>
      <w:tabs>
        <w:tab w:val="left" w:pos="301"/>
        <w:tab w:val="center" w:pos="4816"/>
      </w:tabs>
      <w:rPr>
        <w:rFonts w:ascii="Montserrat" w:hAnsi="Montserrat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DEB5B91" wp14:editId="5924A802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2046BA">
      <w:rPr>
        <w:rFonts w:ascii="Montserrat" w:hAnsi="Montserrat"/>
        <w:b/>
        <w:sz w:val="48"/>
      </w:rPr>
      <w:t>JOB DESCRIPTION</w:t>
    </w:r>
  </w:p>
  <w:p w14:paraId="55F5CC00" w14:textId="77777777" w:rsidR="00A26F3D" w:rsidRDefault="00A26F3D">
    <w:pPr>
      <w:pStyle w:val="Header"/>
    </w:pPr>
  </w:p>
  <w:p w14:paraId="519FFFBB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713D7921"/>
    <w:multiLevelType w:val="hybridMultilevel"/>
    <w:tmpl w:val="9056A700"/>
    <w:lvl w:ilvl="0" w:tplc="683EAB1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A62F52">
      <w:numFmt w:val="bullet"/>
      <w:lvlText w:val="•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397888">
    <w:abstractNumId w:val="3"/>
  </w:num>
  <w:num w:numId="2" w16cid:durableId="1347365419">
    <w:abstractNumId w:val="0"/>
  </w:num>
  <w:num w:numId="3" w16cid:durableId="1949774596">
    <w:abstractNumId w:val="1"/>
  </w:num>
  <w:num w:numId="4" w16cid:durableId="1594896379">
    <w:abstractNumId w:val="2"/>
  </w:num>
  <w:num w:numId="5" w16cid:durableId="192179108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10668"/>
    <w:rsid w:val="00014713"/>
    <w:rsid w:val="00023B74"/>
    <w:rsid w:val="00026EDA"/>
    <w:rsid w:val="000321BD"/>
    <w:rsid w:val="00035158"/>
    <w:rsid w:val="00042940"/>
    <w:rsid w:val="00052E29"/>
    <w:rsid w:val="00065AD3"/>
    <w:rsid w:val="00071120"/>
    <w:rsid w:val="00072B2C"/>
    <w:rsid w:val="00074221"/>
    <w:rsid w:val="00080EFA"/>
    <w:rsid w:val="00081BBF"/>
    <w:rsid w:val="00082FBD"/>
    <w:rsid w:val="00084109"/>
    <w:rsid w:val="000845B0"/>
    <w:rsid w:val="00084D7A"/>
    <w:rsid w:val="0009464C"/>
    <w:rsid w:val="0009706D"/>
    <w:rsid w:val="000A4D1E"/>
    <w:rsid w:val="000A7B0C"/>
    <w:rsid w:val="000B4D06"/>
    <w:rsid w:val="000C7553"/>
    <w:rsid w:val="000D02B3"/>
    <w:rsid w:val="000D75F7"/>
    <w:rsid w:val="000E5871"/>
    <w:rsid w:val="00106F79"/>
    <w:rsid w:val="00110FB5"/>
    <w:rsid w:val="00114E7A"/>
    <w:rsid w:val="001241FF"/>
    <w:rsid w:val="00124231"/>
    <w:rsid w:val="00126D78"/>
    <w:rsid w:val="00132B02"/>
    <w:rsid w:val="00137CC5"/>
    <w:rsid w:val="00143D7F"/>
    <w:rsid w:val="00144238"/>
    <w:rsid w:val="00157DA6"/>
    <w:rsid w:val="00173DB6"/>
    <w:rsid w:val="00176E20"/>
    <w:rsid w:val="001837EC"/>
    <w:rsid w:val="001860E2"/>
    <w:rsid w:val="0019526E"/>
    <w:rsid w:val="001A26D5"/>
    <w:rsid w:val="001B0A64"/>
    <w:rsid w:val="001C194F"/>
    <w:rsid w:val="001C742C"/>
    <w:rsid w:val="001D2FA9"/>
    <w:rsid w:val="00202BC6"/>
    <w:rsid w:val="002046BA"/>
    <w:rsid w:val="0023349D"/>
    <w:rsid w:val="00234073"/>
    <w:rsid w:val="0023707D"/>
    <w:rsid w:val="00244C6C"/>
    <w:rsid w:val="0026047D"/>
    <w:rsid w:val="00261B34"/>
    <w:rsid w:val="00266C00"/>
    <w:rsid w:val="002704EF"/>
    <w:rsid w:val="002707EF"/>
    <w:rsid w:val="00282789"/>
    <w:rsid w:val="002828C8"/>
    <w:rsid w:val="00293801"/>
    <w:rsid w:val="002964F7"/>
    <w:rsid w:val="002A2ABC"/>
    <w:rsid w:val="002C75BD"/>
    <w:rsid w:val="002D6F9C"/>
    <w:rsid w:val="002F23D3"/>
    <w:rsid w:val="002F2A4A"/>
    <w:rsid w:val="003069F7"/>
    <w:rsid w:val="0031230B"/>
    <w:rsid w:val="00314AF3"/>
    <w:rsid w:val="00333F42"/>
    <w:rsid w:val="00335BEC"/>
    <w:rsid w:val="00340362"/>
    <w:rsid w:val="00343448"/>
    <w:rsid w:val="00346236"/>
    <w:rsid w:val="00350E44"/>
    <w:rsid w:val="003529F6"/>
    <w:rsid w:val="00357417"/>
    <w:rsid w:val="00362694"/>
    <w:rsid w:val="00362A3E"/>
    <w:rsid w:val="003653E7"/>
    <w:rsid w:val="00367798"/>
    <w:rsid w:val="0036781E"/>
    <w:rsid w:val="00374EA4"/>
    <w:rsid w:val="003859CE"/>
    <w:rsid w:val="0039672E"/>
    <w:rsid w:val="0039778B"/>
    <w:rsid w:val="003A198F"/>
    <w:rsid w:val="003B0FB8"/>
    <w:rsid w:val="003B73DE"/>
    <w:rsid w:val="003C45F4"/>
    <w:rsid w:val="003C577E"/>
    <w:rsid w:val="003E331A"/>
    <w:rsid w:val="003E6BD8"/>
    <w:rsid w:val="003E76F6"/>
    <w:rsid w:val="003F4230"/>
    <w:rsid w:val="004118E1"/>
    <w:rsid w:val="00423B18"/>
    <w:rsid w:val="00425848"/>
    <w:rsid w:val="0042642B"/>
    <w:rsid w:val="004502CB"/>
    <w:rsid w:val="0046117F"/>
    <w:rsid w:val="00463420"/>
    <w:rsid w:val="00471FAE"/>
    <w:rsid w:val="00474235"/>
    <w:rsid w:val="00480BED"/>
    <w:rsid w:val="00483E87"/>
    <w:rsid w:val="004900B4"/>
    <w:rsid w:val="0049386F"/>
    <w:rsid w:val="004B4B46"/>
    <w:rsid w:val="004C4BD5"/>
    <w:rsid w:val="004D2171"/>
    <w:rsid w:val="004D29A6"/>
    <w:rsid w:val="004D2C2D"/>
    <w:rsid w:val="004F035D"/>
    <w:rsid w:val="004F0654"/>
    <w:rsid w:val="0051453C"/>
    <w:rsid w:val="00524831"/>
    <w:rsid w:val="00525269"/>
    <w:rsid w:val="00532E51"/>
    <w:rsid w:val="00540AB3"/>
    <w:rsid w:val="00546A3D"/>
    <w:rsid w:val="00547738"/>
    <w:rsid w:val="00552434"/>
    <w:rsid w:val="00555720"/>
    <w:rsid w:val="00556467"/>
    <w:rsid w:val="0056702A"/>
    <w:rsid w:val="00575995"/>
    <w:rsid w:val="0059167D"/>
    <w:rsid w:val="0059343A"/>
    <w:rsid w:val="00594BCB"/>
    <w:rsid w:val="00597F1E"/>
    <w:rsid w:val="005A155E"/>
    <w:rsid w:val="005A3827"/>
    <w:rsid w:val="005C16F5"/>
    <w:rsid w:val="005D031E"/>
    <w:rsid w:val="005D7EE8"/>
    <w:rsid w:val="005E0038"/>
    <w:rsid w:val="005F1D91"/>
    <w:rsid w:val="00612DD5"/>
    <w:rsid w:val="00624FAA"/>
    <w:rsid w:val="006262B6"/>
    <w:rsid w:val="0063043C"/>
    <w:rsid w:val="0063160E"/>
    <w:rsid w:val="0063249F"/>
    <w:rsid w:val="006413EB"/>
    <w:rsid w:val="00643AD8"/>
    <w:rsid w:val="00657A4B"/>
    <w:rsid w:val="006670C8"/>
    <w:rsid w:val="00667471"/>
    <w:rsid w:val="00670EE5"/>
    <w:rsid w:val="0067240E"/>
    <w:rsid w:val="0067362B"/>
    <w:rsid w:val="00683814"/>
    <w:rsid w:val="00686F33"/>
    <w:rsid w:val="006A493A"/>
    <w:rsid w:val="006A5D45"/>
    <w:rsid w:val="006B05A6"/>
    <w:rsid w:val="006B2235"/>
    <w:rsid w:val="006D7AD8"/>
    <w:rsid w:val="006E38E5"/>
    <w:rsid w:val="006E667B"/>
    <w:rsid w:val="006F17F1"/>
    <w:rsid w:val="006F20E8"/>
    <w:rsid w:val="006F6704"/>
    <w:rsid w:val="00703123"/>
    <w:rsid w:val="00722A08"/>
    <w:rsid w:val="0072596A"/>
    <w:rsid w:val="00732970"/>
    <w:rsid w:val="00732BBD"/>
    <w:rsid w:val="0073305F"/>
    <w:rsid w:val="00735D1F"/>
    <w:rsid w:val="00740553"/>
    <w:rsid w:val="007440B8"/>
    <w:rsid w:val="00757275"/>
    <w:rsid w:val="00762858"/>
    <w:rsid w:val="0076341C"/>
    <w:rsid w:val="0077023D"/>
    <w:rsid w:val="0077488A"/>
    <w:rsid w:val="00775590"/>
    <w:rsid w:val="0077718E"/>
    <w:rsid w:val="00783F5B"/>
    <w:rsid w:val="007902D4"/>
    <w:rsid w:val="007C0034"/>
    <w:rsid w:val="007C0739"/>
    <w:rsid w:val="007C0CE0"/>
    <w:rsid w:val="007D04D6"/>
    <w:rsid w:val="007D1880"/>
    <w:rsid w:val="007E7258"/>
    <w:rsid w:val="007E7814"/>
    <w:rsid w:val="007F0246"/>
    <w:rsid w:val="007F03E6"/>
    <w:rsid w:val="007F071E"/>
    <w:rsid w:val="007F3230"/>
    <w:rsid w:val="007F7941"/>
    <w:rsid w:val="008170B5"/>
    <w:rsid w:val="00846F8B"/>
    <w:rsid w:val="00847760"/>
    <w:rsid w:val="0085132F"/>
    <w:rsid w:val="00851762"/>
    <w:rsid w:val="0085335F"/>
    <w:rsid w:val="0085718E"/>
    <w:rsid w:val="00862312"/>
    <w:rsid w:val="00874943"/>
    <w:rsid w:val="00893834"/>
    <w:rsid w:val="00896910"/>
    <w:rsid w:val="008A0D70"/>
    <w:rsid w:val="008A2B2C"/>
    <w:rsid w:val="008A3A2D"/>
    <w:rsid w:val="008C23FD"/>
    <w:rsid w:val="008C71EA"/>
    <w:rsid w:val="008D0E9B"/>
    <w:rsid w:val="008E661B"/>
    <w:rsid w:val="008F2FFC"/>
    <w:rsid w:val="008F769B"/>
    <w:rsid w:val="008F7718"/>
    <w:rsid w:val="00903DDF"/>
    <w:rsid w:val="00905369"/>
    <w:rsid w:val="0090620A"/>
    <w:rsid w:val="0090666F"/>
    <w:rsid w:val="00917FF6"/>
    <w:rsid w:val="009229AF"/>
    <w:rsid w:val="0092501C"/>
    <w:rsid w:val="0092626D"/>
    <w:rsid w:val="009313E1"/>
    <w:rsid w:val="00935584"/>
    <w:rsid w:val="0094275B"/>
    <w:rsid w:val="009428DD"/>
    <w:rsid w:val="009441A4"/>
    <w:rsid w:val="0094749E"/>
    <w:rsid w:val="00950C57"/>
    <w:rsid w:val="00957397"/>
    <w:rsid w:val="00960BA3"/>
    <w:rsid w:val="00973853"/>
    <w:rsid w:val="009742DB"/>
    <w:rsid w:val="00974406"/>
    <w:rsid w:val="0097664B"/>
    <w:rsid w:val="0098399A"/>
    <w:rsid w:val="00985D2D"/>
    <w:rsid w:val="00992D96"/>
    <w:rsid w:val="009945FC"/>
    <w:rsid w:val="009A6D19"/>
    <w:rsid w:val="009B6D8A"/>
    <w:rsid w:val="009C61C8"/>
    <w:rsid w:val="009E15C9"/>
    <w:rsid w:val="009E70B1"/>
    <w:rsid w:val="009F2676"/>
    <w:rsid w:val="009F2FAA"/>
    <w:rsid w:val="009F5B72"/>
    <w:rsid w:val="00A11364"/>
    <w:rsid w:val="00A26F3D"/>
    <w:rsid w:val="00A30FE5"/>
    <w:rsid w:val="00A44401"/>
    <w:rsid w:val="00A60D20"/>
    <w:rsid w:val="00A6465B"/>
    <w:rsid w:val="00A6781F"/>
    <w:rsid w:val="00A67952"/>
    <w:rsid w:val="00A80DD9"/>
    <w:rsid w:val="00A81624"/>
    <w:rsid w:val="00A853EA"/>
    <w:rsid w:val="00A9705A"/>
    <w:rsid w:val="00AB57EE"/>
    <w:rsid w:val="00AD008C"/>
    <w:rsid w:val="00AD5B9D"/>
    <w:rsid w:val="00AE4640"/>
    <w:rsid w:val="00AF3D90"/>
    <w:rsid w:val="00AF5A60"/>
    <w:rsid w:val="00B051D6"/>
    <w:rsid w:val="00B06122"/>
    <w:rsid w:val="00B12DBE"/>
    <w:rsid w:val="00B14709"/>
    <w:rsid w:val="00B15CE1"/>
    <w:rsid w:val="00B160D9"/>
    <w:rsid w:val="00B176ED"/>
    <w:rsid w:val="00B36BE8"/>
    <w:rsid w:val="00B46BF6"/>
    <w:rsid w:val="00B54918"/>
    <w:rsid w:val="00B72556"/>
    <w:rsid w:val="00B73A78"/>
    <w:rsid w:val="00B73BC6"/>
    <w:rsid w:val="00B80D24"/>
    <w:rsid w:val="00BC6335"/>
    <w:rsid w:val="00BC7AD4"/>
    <w:rsid w:val="00BE7683"/>
    <w:rsid w:val="00BE7F7A"/>
    <w:rsid w:val="00BF0194"/>
    <w:rsid w:val="00BF32EB"/>
    <w:rsid w:val="00BF4744"/>
    <w:rsid w:val="00BF7111"/>
    <w:rsid w:val="00C14E65"/>
    <w:rsid w:val="00C2072B"/>
    <w:rsid w:val="00C33C22"/>
    <w:rsid w:val="00C50357"/>
    <w:rsid w:val="00C56F98"/>
    <w:rsid w:val="00C60A3F"/>
    <w:rsid w:val="00C627C4"/>
    <w:rsid w:val="00C63007"/>
    <w:rsid w:val="00C74308"/>
    <w:rsid w:val="00C75566"/>
    <w:rsid w:val="00C8005D"/>
    <w:rsid w:val="00C841B5"/>
    <w:rsid w:val="00CA7756"/>
    <w:rsid w:val="00CD15A8"/>
    <w:rsid w:val="00CD1B49"/>
    <w:rsid w:val="00CE1D9E"/>
    <w:rsid w:val="00CE6B43"/>
    <w:rsid w:val="00CF0D90"/>
    <w:rsid w:val="00D01F88"/>
    <w:rsid w:val="00D02A48"/>
    <w:rsid w:val="00D1609E"/>
    <w:rsid w:val="00D2280D"/>
    <w:rsid w:val="00D24681"/>
    <w:rsid w:val="00D47517"/>
    <w:rsid w:val="00D53881"/>
    <w:rsid w:val="00D5657E"/>
    <w:rsid w:val="00D67411"/>
    <w:rsid w:val="00D8130A"/>
    <w:rsid w:val="00D83DE5"/>
    <w:rsid w:val="00D84B72"/>
    <w:rsid w:val="00D85467"/>
    <w:rsid w:val="00D925F7"/>
    <w:rsid w:val="00D9586B"/>
    <w:rsid w:val="00DA21F2"/>
    <w:rsid w:val="00DA5D36"/>
    <w:rsid w:val="00DB01D2"/>
    <w:rsid w:val="00DC30B5"/>
    <w:rsid w:val="00DC36F9"/>
    <w:rsid w:val="00DC7CDD"/>
    <w:rsid w:val="00DD4895"/>
    <w:rsid w:val="00DE0AFB"/>
    <w:rsid w:val="00DE33BF"/>
    <w:rsid w:val="00DE3DB1"/>
    <w:rsid w:val="00DF117D"/>
    <w:rsid w:val="00DF6162"/>
    <w:rsid w:val="00DF78A7"/>
    <w:rsid w:val="00E0024C"/>
    <w:rsid w:val="00E00354"/>
    <w:rsid w:val="00E014BE"/>
    <w:rsid w:val="00E0182F"/>
    <w:rsid w:val="00E025E1"/>
    <w:rsid w:val="00E04528"/>
    <w:rsid w:val="00E179C1"/>
    <w:rsid w:val="00E2086C"/>
    <w:rsid w:val="00E2176E"/>
    <w:rsid w:val="00E24033"/>
    <w:rsid w:val="00E3060F"/>
    <w:rsid w:val="00E30B23"/>
    <w:rsid w:val="00E40805"/>
    <w:rsid w:val="00E61105"/>
    <w:rsid w:val="00E62820"/>
    <w:rsid w:val="00E66FF3"/>
    <w:rsid w:val="00E84AEA"/>
    <w:rsid w:val="00E919A7"/>
    <w:rsid w:val="00EA25F7"/>
    <w:rsid w:val="00EA43C8"/>
    <w:rsid w:val="00EA4D1E"/>
    <w:rsid w:val="00EA7228"/>
    <w:rsid w:val="00EB135C"/>
    <w:rsid w:val="00EB4D22"/>
    <w:rsid w:val="00EB5B68"/>
    <w:rsid w:val="00EB6EBA"/>
    <w:rsid w:val="00EB7F85"/>
    <w:rsid w:val="00EC337C"/>
    <w:rsid w:val="00EC799D"/>
    <w:rsid w:val="00ED4BC0"/>
    <w:rsid w:val="00EE38B1"/>
    <w:rsid w:val="00EF3F2E"/>
    <w:rsid w:val="00EF7C3E"/>
    <w:rsid w:val="00F017C7"/>
    <w:rsid w:val="00F023C4"/>
    <w:rsid w:val="00F0361F"/>
    <w:rsid w:val="00F03F06"/>
    <w:rsid w:val="00F041B8"/>
    <w:rsid w:val="00F144AF"/>
    <w:rsid w:val="00F202B9"/>
    <w:rsid w:val="00F20B06"/>
    <w:rsid w:val="00F26225"/>
    <w:rsid w:val="00F40696"/>
    <w:rsid w:val="00F410C2"/>
    <w:rsid w:val="00F50337"/>
    <w:rsid w:val="00F54042"/>
    <w:rsid w:val="00F7227A"/>
    <w:rsid w:val="00F834BE"/>
    <w:rsid w:val="00F939AF"/>
    <w:rsid w:val="00F93BF7"/>
    <w:rsid w:val="00FA24E8"/>
    <w:rsid w:val="00FC0E51"/>
    <w:rsid w:val="00FC16BB"/>
    <w:rsid w:val="00FC36DC"/>
    <w:rsid w:val="00FC687B"/>
    <w:rsid w:val="00FD3964"/>
    <w:rsid w:val="00FD44ED"/>
    <w:rsid w:val="00FD746A"/>
    <w:rsid w:val="00FE2459"/>
    <w:rsid w:val="00FF1F93"/>
    <w:rsid w:val="00FF589D"/>
    <w:rsid w:val="04050E5D"/>
    <w:rsid w:val="044E3556"/>
    <w:rsid w:val="05EA05B7"/>
    <w:rsid w:val="0A8F5446"/>
    <w:rsid w:val="0B3FBF22"/>
    <w:rsid w:val="0D05968C"/>
    <w:rsid w:val="0F497668"/>
    <w:rsid w:val="1477762F"/>
    <w:rsid w:val="211FEF83"/>
    <w:rsid w:val="220D82DD"/>
    <w:rsid w:val="2276860D"/>
    <w:rsid w:val="25E973E8"/>
    <w:rsid w:val="2962B819"/>
    <w:rsid w:val="2BE56EE7"/>
    <w:rsid w:val="2E646ADF"/>
    <w:rsid w:val="2FC7752F"/>
    <w:rsid w:val="38C58DC8"/>
    <w:rsid w:val="3B504CD0"/>
    <w:rsid w:val="3C3490E1"/>
    <w:rsid w:val="3D3A617A"/>
    <w:rsid w:val="3FBD6752"/>
    <w:rsid w:val="46D360BA"/>
    <w:rsid w:val="4A2ABD9B"/>
    <w:rsid w:val="4A5F15D5"/>
    <w:rsid w:val="4CF4F50F"/>
    <w:rsid w:val="541596C8"/>
    <w:rsid w:val="574B0A04"/>
    <w:rsid w:val="5C9E80B8"/>
    <w:rsid w:val="5DD77A03"/>
    <w:rsid w:val="6835B7FA"/>
    <w:rsid w:val="6A55896A"/>
    <w:rsid w:val="6AB5B833"/>
    <w:rsid w:val="6AD52CFD"/>
    <w:rsid w:val="6AF8864C"/>
    <w:rsid w:val="6DD59C85"/>
    <w:rsid w:val="6E8A05D2"/>
    <w:rsid w:val="6F237220"/>
    <w:rsid w:val="703BD9D3"/>
    <w:rsid w:val="71F7E788"/>
    <w:rsid w:val="72DF2F7B"/>
    <w:rsid w:val="73C9E8C7"/>
    <w:rsid w:val="75569135"/>
    <w:rsid w:val="7593608F"/>
    <w:rsid w:val="7B486EBF"/>
    <w:rsid w:val="7BC05A9E"/>
    <w:rsid w:val="7DB2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E34F4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B160D9"/>
    <w:pPr>
      <w:framePr w:hSpace="180" w:wrap="around" w:vAnchor="text" w:hAnchor="margin" w:y="169"/>
      <w:numPr>
        <w:numId w:val="5"/>
      </w:numPr>
      <w:spacing w:line="240" w:lineRule="auto"/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08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80EFA"/>
  </w:style>
  <w:style w:type="character" w:customStyle="1" w:styleId="eop">
    <w:name w:val="eop"/>
    <w:basedOn w:val="DefaultParagraphFont"/>
    <w:rsid w:val="0008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8D7EB-ED3D-4085-9F57-5DA54A47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5300</Characters>
  <Application>Microsoft Office Word</Application>
  <DocSecurity>0</DocSecurity>
  <Lines>44</Lines>
  <Paragraphs>12</Paragraphs>
  <ScaleCrop>false</ScaleCrop>
  <Company>London Business School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2024-09-03T08:25:00Z</dcterms:created>
  <dcterms:modified xsi:type="dcterms:W3CDTF">2024-09-03T08:25:00Z</dcterms:modified>
</cp:coreProperties>
</file>