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16FD2421" w14:textId="77777777" w:rsidTr="004502CB">
        <w:tc>
          <w:tcPr>
            <w:tcW w:w="1668" w:type="dxa"/>
            <w:shd w:val="clear" w:color="auto" w:fill="001E62"/>
          </w:tcPr>
          <w:p w14:paraId="1E736088"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4B4AFDF3" w14:textId="6A5A2929" w:rsidR="004502CB" w:rsidRPr="008961DF" w:rsidRDefault="008961DF" w:rsidP="009F0B63">
            <w:pPr>
              <w:spacing w:after="200" w:line="276" w:lineRule="auto"/>
              <w:rPr>
                <w:rFonts w:ascii="Montserrat" w:hAnsi="Montserrat" w:cs="Arial"/>
                <w:b/>
                <w:sz w:val="22"/>
                <w:lang w:eastAsia="en-US"/>
              </w:rPr>
            </w:pPr>
            <w:r w:rsidRPr="008961DF">
              <w:rPr>
                <w:rFonts w:ascii="Montserrat" w:hAnsi="Montserrat" w:cs="Arial"/>
                <w:b/>
                <w:sz w:val="22"/>
                <w:lang w:eastAsia="en-US"/>
              </w:rPr>
              <w:t>Lead Solution Architect</w:t>
            </w:r>
          </w:p>
        </w:tc>
      </w:tr>
      <w:tr w:rsidR="004502CB" w:rsidRPr="008F12C7" w14:paraId="2052F4DB" w14:textId="77777777" w:rsidTr="004502CB">
        <w:tc>
          <w:tcPr>
            <w:tcW w:w="1668" w:type="dxa"/>
            <w:shd w:val="clear" w:color="auto" w:fill="001E62"/>
          </w:tcPr>
          <w:p w14:paraId="085FB918"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5B4C7C8C" w14:textId="45A1065E" w:rsidR="004502CB" w:rsidRPr="008961DF" w:rsidRDefault="008961DF" w:rsidP="009F0B63">
            <w:pPr>
              <w:spacing w:after="200" w:line="276" w:lineRule="auto"/>
              <w:rPr>
                <w:rFonts w:ascii="Montserrat" w:hAnsi="Montserrat" w:cs="Arial"/>
                <w:b/>
                <w:sz w:val="22"/>
                <w:lang w:eastAsia="en-US"/>
              </w:rPr>
            </w:pPr>
            <w:r w:rsidRPr="008961DF">
              <w:rPr>
                <w:rFonts w:ascii="Montserrat" w:hAnsi="Montserrat" w:cs="Arial"/>
                <w:b/>
                <w:sz w:val="22"/>
                <w:lang w:eastAsia="en-US"/>
              </w:rPr>
              <w:t>Director of Strategy &amp; Architecture</w:t>
            </w:r>
          </w:p>
        </w:tc>
      </w:tr>
      <w:tr w:rsidR="004502CB" w:rsidRPr="008F12C7" w14:paraId="4610BDA4" w14:textId="77777777" w:rsidTr="00D01F88">
        <w:trPr>
          <w:trHeight w:val="576"/>
        </w:trPr>
        <w:tc>
          <w:tcPr>
            <w:tcW w:w="1668" w:type="dxa"/>
            <w:shd w:val="clear" w:color="auto" w:fill="001E62"/>
          </w:tcPr>
          <w:p w14:paraId="298841EA"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6B556501" w14:textId="014593AF" w:rsidR="004502CB" w:rsidRPr="008961DF" w:rsidRDefault="008961DF" w:rsidP="009F0B63">
            <w:pPr>
              <w:spacing w:after="200" w:line="276" w:lineRule="auto"/>
              <w:rPr>
                <w:rFonts w:ascii="Montserrat" w:hAnsi="Montserrat" w:cs="Arial"/>
                <w:b/>
                <w:sz w:val="22"/>
                <w:lang w:eastAsia="en-US"/>
              </w:rPr>
            </w:pPr>
            <w:r w:rsidRPr="008961DF">
              <w:rPr>
                <w:rFonts w:ascii="Montserrat" w:hAnsi="Montserrat" w:cs="Arial"/>
                <w:b/>
                <w:sz w:val="22"/>
                <w:lang w:eastAsia="en-US"/>
              </w:rPr>
              <w:t>Technology</w:t>
            </w:r>
          </w:p>
        </w:tc>
      </w:tr>
      <w:tr w:rsidR="004502CB" w:rsidRPr="008F12C7" w14:paraId="1B3A6BFC" w14:textId="77777777" w:rsidTr="004502CB">
        <w:tc>
          <w:tcPr>
            <w:tcW w:w="1668" w:type="dxa"/>
            <w:shd w:val="clear" w:color="auto" w:fill="001E62"/>
          </w:tcPr>
          <w:p w14:paraId="0B48142C"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673A9C6C" w14:textId="77777777" w:rsidR="004502CB" w:rsidRPr="00D01F88" w:rsidRDefault="00E61105" w:rsidP="009F0B63">
            <w:pPr>
              <w:spacing w:after="200" w:line="276" w:lineRule="auto"/>
              <w:rPr>
                <w:rFonts w:ascii="Montserrat" w:hAnsi="Montserrat" w:cs="Arial"/>
                <w:b/>
                <w:sz w:val="22"/>
                <w:lang w:eastAsia="en-US"/>
              </w:rPr>
            </w:pPr>
            <w:r>
              <w:rPr>
                <w:rFonts w:ascii="Montserrat" w:hAnsi="Montserrat" w:cs="Arial"/>
                <w:b/>
                <w:sz w:val="22"/>
                <w:lang w:eastAsia="en-US"/>
              </w:rPr>
              <w:t>B</w:t>
            </w:r>
            <w:r w:rsidR="00525269">
              <w:rPr>
                <w:rFonts w:ascii="Montserrat" w:hAnsi="Montserrat" w:cs="Arial"/>
                <w:b/>
                <w:sz w:val="22"/>
                <w:lang w:eastAsia="en-US"/>
              </w:rPr>
              <w:t>usiness Services</w:t>
            </w:r>
            <w:r w:rsidR="00D01F88" w:rsidRPr="00D01F88">
              <w:rPr>
                <w:rFonts w:ascii="Montserrat" w:hAnsi="Montserrat" w:cs="Arial"/>
                <w:b/>
                <w:sz w:val="22"/>
                <w:lang w:eastAsia="en-US"/>
              </w:rPr>
              <w:t xml:space="preserve"> </w:t>
            </w:r>
          </w:p>
        </w:tc>
        <w:tc>
          <w:tcPr>
            <w:tcW w:w="993" w:type="dxa"/>
            <w:shd w:val="clear" w:color="auto" w:fill="001E62"/>
          </w:tcPr>
          <w:p w14:paraId="4E8FBD2A"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7B58DD9B" w14:textId="77777777" w:rsidR="004502CB" w:rsidRPr="00D01F88" w:rsidRDefault="00CF4059" w:rsidP="009F0B63">
            <w:pPr>
              <w:spacing w:after="200" w:line="276" w:lineRule="auto"/>
              <w:rPr>
                <w:rFonts w:ascii="Montserrat" w:hAnsi="Montserrat" w:cs="Arial"/>
                <w:b/>
                <w:sz w:val="22"/>
                <w:lang w:eastAsia="en-US"/>
              </w:rPr>
            </w:pPr>
            <w:r>
              <w:rPr>
                <w:rFonts w:ascii="Montserrat" w:hAnsi="Montserrat" w:cs="Arial"/>
                <w:b/>
                <w:sz w:val="22"/>
                <w:lang w:eastAsia="en-US"/>
              </w:rPr>
              <w:t>5</w:t>
            </w:r>
          </w:p>
        </w:tc>
      </w:tr>
    </w:tbl>
    <w:p w14:paraId="2B4D72F2"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00B52F63" w14:textId="77777777" w:rsidTr="6FEE640E">
        <w:trPr>
          <w:trHeight w:val="416"/>
        </w:trPr>
        <w:tc>
          <w:tcPr>
            <w:tcW w:w="8897" w:type="dxa"/>
            <w:shd w:val="clear" w:color="auto" w:fill="001E62"/>
          </w:tcPr>
          <w:p w14:paraId="553F83EE"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4C64D6AA" w14:textId="77777777" w:rsidTr="6FEE640E">
        <w:trPr>
          <w:trHeight w:val="1086"/>
        </w:trPr>
        <w:tc>
          <w:tcPr>
            <w:tcW w:w="8897" w:type="dxa"/>
          </w:tcPr>
          <w:p w14:paraId="41E787FC" w14:textId="77777777" w:rsidR="004502CB" w:rsidRPr="007C0739" w:rsidRDefault="00B46BA2"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6A58B007" w14:textId="22149C77" w:rsidR="004502CB" w:rsidRPr="007C0739" w:rsidRDefault="2CCAD87D" w:rsidP="009F0B63">
            <w:pPr>
              <w:rPr>
                <w:rFonts w:ascii="Montserrat" w:hAnsi="Montserrat"/>
              </w:rPr>
            </w:pPr>
            <w:r w:rsidRPr="6FEE640E">
              <w:rPr>
                <w:rFonts w:ascii="Montserrat" w:hAnsi="Montserrat"/>
              </w:rPr>
              <w:t>With thought-leading faculty and dynamic learning solutions, we empower both businesses and individuals by offering a transformational learning experience that will broaden their professional knowledge and global mindset</w:t>
            </w:r>
            <w:r w:rsidR="4A5FF961" w:rsidRPr="6FEE640E">
              <w:rPr>
                <w:rFonts w:ascii="Montserrat" w:hAnsi="Montserrat"/>
              </w:rPr>
              <w:t xml:space="preserve">. </w:t>
            </w:r>
            <w:r w:rsidRPr="6FEE640E">
              <w:rPr>
                <w:rFonts w:ascii="Montserrat" w:hAnsi="Montserrat"/>
              </w:rPr>
              <w:t xml:space="preserve">As well as offering postgraduate courses for the business leaders of the future, we run open and customised executive courses for professionals and corporate clients that help leaders identify the future focus and strategic direction of their businesses. </w:t>
            </w:r>
          </w:p>
          <w:p w14:paraId="6765EDE8" w14:textId="6BAB7A87" w:rsidR="004502CB" w:rsidRPr="00865EA4" w:rsidRDefault="2CCAD87D" w:rsidP="009F0B63">
            <w:pPr>
              <w:rPr>
                <w:rFonts w:ascii="HelveticaNeueLT Std" w:hAnsi="HelveticaNeueLT Std"/>
              </w:rPr>
            </w:pPr>
            <w:r w:rsidRPr="6FEE640E">
              <w:rPr>
                <w:rFonts w:ascii="Montserrat" w:hAnsi="Montserrat"/>
              </w:rPr>
              <w:t xml:space="preserve">With London in our hearts, we draw from its status as a financial, </w:t>
            </w:r>
            <w:r w:rsidR="49170D40" w:rsidRPr="6FEE640E">
              <w:rPr>
                <w:rFonts w:ascii="Montserrat" w:hAnsi="Montserrat"/>
              </w:rPr>
              <w:t>entrepreneurial,</w:t>
            </w:r>
            <w:r w:rsidRPr="6FEE640E">
              <w:rPr>
                <w:rFonts w:ascii="Montserrat" w:hAnsi="Montserrat"/>
              </w:rPr>
              <w:t xml:space="preserve"> and cultural hub to attract a diverse range of students and faculty, creating an abundance of opportunities to network with industry experts and alumni worldwide.</w:t>
            </w:r>
            <w:r w:rsidRPr="6FEE640E">
              <w:rPr>
                <w:rFonts w:ascii="HelveticaNeueLT Std" w:hAnsi="HelveticaNeueLT Std"/>
              </w:rPr>
              <w:t xml:space="preserve"> </w:t>
            </w:r>
          </w:p>
        </w:tc>
      </w:tr>
    </w:tbl>
    <w:p w14:paraId="538C1B7D"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5241EC92" w14:textId="77777777" w:rsidTr="00B80D24">
        <w:trPr>
          <w:trHeight w:val="416"/>
        </w:trPr>
        <w:tc>
          <w:tcPr>
            <w:tcW w:w="8897" w:type="dxa"/>
            <w:shd w:val="clear" w:color="auto" w:fill="001E62"/>
          </w:tcPr>
          <w:p w14:paraId="41075B2F"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4AA2070C" w14:textId="77777777" w:rsidTr="009F0B63">
        <w:trPr>
          <w:trHeight w:val="1086"/>
        </w:trPr>
        <w:tc>
          <w:tcPr>
            <w:tcW w:w="8897" w:type="dxa"/>
          </w:tcPr>
          <w:p w14:paraId="1C31DA46" w14:textId="77777777" w:rsidR="00794BC2" w:rsidRPr="00794BC2" w:rsidRDefault="00794BC2" w:rsidP="00794BC2">
            <w:pPr>
              <w:rPr>
                <w:rFonts w:ascii="Montserrat" w:hAnsi="Montserrat" w:cs="Arial"/>
                <w:bCs/>
                <w:szCs w:val="20"/>
                <w:lang w:val="en-GB" w:eastAsia="en-US"/>
              </w:rPr>
            </w:pPr>
            <w:r w:rsidRPr="00794BC2">
              <w:rPr>
                <w:rFonts w:ascii="Montserrat" w:hAnsi="Montserrat" w:cs="Arial"/>
                <w:bCs/>
                <w:szCs w:val="20"/>
                <w:lang w:eastAsia="en-US"/>
              </w:rPr>
              <w:t>The LBS technology department is responsible for delivering and supporting all digital technology solutions required for the effective running of London Business School. </w:t>
            </w:r>
            <w:r w:rsidRPr="00794BC2">
              <w:rPr>
                <w:rFonts w:ascii="Montserrat" w:hAnsi="Montserrat" w:cs="Arial"/>
                <w:bCs/>
                <w:szCs w:val="20"/>
                <w:lang w:val="en-GB" w:eastAsia="en-US"/>
              </w:rPr>
              <w:t> </w:t>
            </w:r>
          </w:p>
          <w:p w14:paraId="2B613103" w14:textId="319249E4" w:rsidR="00B80D24" w:rsidRPr="00794BC2" w:rsidRDefault="00794BC2" w:rsidP="00794BC2">
            <w:pPr>
              <w:rPr>
                <w:rFonts w:ascii="Montserrat" w:hAnsi="Montserrat" w:cs="Arial"/>
                <w:bCs/>
                <w:szCs w:val="20"/>
                <w:lang w:eastAsia="en-US"/>
              </w:rPr>
            </w:pPr>
            <w:r w:rsidRPr="00794BC2">
              <w:rPr>
                <w:rFonts w:ascii="Montserrat" w:hAnsi="Montserrat" w:cs="Arial"/>
                <w:bCs/>
                <w:szCs w:val="20"/>
                <w:lang w:eastAsia="en-US"/>
              </w:rPr>
              <w:t>We provide specialist capability in Service Delivery, Software Development, Digital Solutions Delivery, Teaching and Learning Technology, Platform integration, Data Management, Cyber Security, Project Delivery, Business Analysis, User Experience Business Change and Enterprise Architecture.</w:t>
            </w:r>
          </w:p>
        </w:tc>
      </w:tr>
    </w:tbl>
    <w:p w14:paraId="44F531B9" w14:textId="77777777" w:rsidR="008A0D70" w:rsidRDefault="008A0D70" w:rsidP="008A0D70"/>
    <w:p w14:paraId="0D81624C" w14:textId="33D043FD" w:rsidR="00B80D24" w:rsidRDefault="00B80D24" w:rsidP="008A0D70"/>
    <w:p w14:paraId="57CD023F" w14:textId="6EDC13B5" w:rsidR="006D4ECA" w:rsidRDefault="006D4ECA" w:rsidP="008A0D70"/>
    <w:p w14:paraId="0BED0B61" w14:textId="1FDA4F33" w:rsidR="006D4ECA" w:rsidRDefault="006D4ECA" w:rsidP="008A0D70"/>
    <w:p w14:paraId="151D0B88" w14:textId="77777777" w:rsidR="006D4ECA" w:rsidRDefault="006D4ECA" w:rsidP="008A0D70"/>
    <w:tbl>
      <w:tblPr>
        <w:tblStyle w:val="TableGrid"/>
        <w:tblW w:w="0" w:type="auto"/>
        <w:tblLook w:val="04A0" w:firstRow="1" w:lastRow="0" w:firstColumn="1" w:lastColumn="0" w:noHBand="0" w:noVBand="1"/>
      </w:tblPr>
      <w:tblGrid>
        <w:gridCol w:w="8897"/>
      </w:tblGrid>
      <w:tr w:rsidR="00B80D24" w:rsidRPr="008F12C7" w14:paraId="45863B04" w14:textId="77777777" w:rsidTr="6FEE640E">
        <w:trPr>
          <w:trHeight w:val="416"/>
        </w:trPr>
        <w:tc>
          <w:tcPr>
            <w:tcW w:w="8897" w:type="dxa"/>
            <w:shd w:val="clear" w:color="auto" w:fill="001E62"/>
          </w:tcPr>
          <w:p w14:paraId="37A4BA27"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lastRenderedPageBreak/>
              <w:t>Job Purpose</w:t>
            </w:r>
          </w:p>
        </w:tc>
      </w:tr>
      <w:tr w:rsidR="00B80D24" w:rsidRPr="008F12C7" w14:paraId="20070616" w14:textId="77777777" w:rsidTr="6FEE640E">
        <w:trPr>
          <w:trHeight w:val="1086"/>
        </w:trPr>
        <w:tc>
          <w:tcPr>
            <w:tcW w:w="8897" w:type="dxa"/>
          </w:tcPr>
          <w:p w14:paraId="593A3D46" w14:textId="544D63C2" w:rsidR="006D34A4" w:rsidRPr="006D34A4" w:rsidRDefault="006D34A4" w:rsidP="006D34A4">
            <w:pPr>
              <w:pStyle w:val="NormalWeb"/>
              <w:spacing w:beforeAutospacing="0" w:afterAutospacing="0"/>
              <w:rPr>
                <w:rFonts w:ascii="Montserrat" w:hAnsi="Montserrat" w:cs="Arial"/>
                <w:color w:val="001E61" w:themeColor="text1"/>
                <w:sz w:val="20"/>
                <w:szCs w:val="20"/>
              </w:rPr>
            </w:pPr>
            <w:r w:rsidRPr="006D34A4">
              <w:rPr>
                <w:rFonts w:ascii="Montserrat" w:hAnsi="Montserrat" w:cs="Arial"/>
                <w:color w:val="001E61" w:themeColor="text1"/>
                <w:sz w:val="20"/>
                <w:szCs w:val="20"/>
              </w:rPr>
              <w:t>The Lead Solution Architect is responsible for shaping and delivering robust, scalable software solutions that drive London Business School’s digital transformation. As a technical thought leader, this role sets the technical direction for software development, establishes and maintains architectural standards, and ensures alignment with best practices and business objectives.</w:t>
            </w:r>
          </w:p>
          <w:p w14:paraId="2A4D9A0C" w14:textId="77777777" w:rsidR="006D34A4" w:rsidRPr="006D34A4" w:rsidRDefault="006D34A4" w:rsidP="006D34A4">
            <w:pPr>
              <w:pStyle w:val="NormalWeb"/>
              <w:spacing w:beforeAutospacing="0" w:afterAutospacing="0"/>
              <w:rPr>
                <w:rFonts w:ascii="Montserrat" w:hAnsi="Montserrat" w:cs="Arial"/>
                <w:color w:val="001E61" w:themeColor="text1"/>
                <w:sz w:val="20"/>
                <w:szCs w:val="20"/>
              </w:rPr>
            </w:pPr>
            <w:r w:rsidRPr="006D34A4">
              <w:rPr>
                <w:rFonts w:ascii="Montserrat" w:hAnsi="Montserrat" w:cs="Arial"/>
                <w:color w:val="001E61" w:themeColor="text1"/>
                <w:sz w:val="20"/>
                <w:szCs w:val="20"/>
              </w:rPr>
              <w:t>Key competencies include:</w:t>
            </w:r>
          </w:p>
          <w:p w14:paraId="7E1B7C3F" w14:textId="77777777" w:rsidR="006D34A4" w:rsidRPr="006D34A4" w:rsidRDefault="006D34A4" w:rsidP="006D34A4">
            <w:pPr>
              <w:pStyle w:val="NormalWeb"/>
              <w:numPr>
                <w:ilvl w:val="0"/>
                <w:numId w:val="43"/>
              </w:numPr>
              <w:spacing w:beforeAutospacing="0" w:afterAutospacing="0"/>
              <w:rPr>
                <w:rFonts w:ascii="Montserrat" w:hAnsi="Montserrat" w:cs="Arial"/>
                <w:color w:val="001E61" w:themeColor="text1"/>
                <w:sz w:val="20"/>
                <w:szCs w:val="20"/>
              </w:rPr>
            </w:pPr>
            <w:r w:rsidRPr="006D34A4">
              <w:rPr>
                <w:rFonts w:ascii="Montserrat" w:hAnsi="Montserrat" w:cs="Arial"/>
                <w:color w:val="001E61" w:themeColor="text1"/>
                <w:sz w:val="20"/>
                <w:szCs w:val="20"/>
              </w:rPr>
              <w:t>Leading the end-to-end architectural design and implementation of software solutions, ensuring adherence to modern design patterns and standards.</w:t>
            </w:r>
          </w:p>
          <w:p w14:paraId="7F7A7E6F" w14:textId="77777777" w:rsidR="006D34A4" w:rsidRPr="006D34A4" w:rsidRDefault="006D34A4" w:rsidP="006D34A4">
            <w:pPr>
              <w:pStyle w:val="NormalWeb"/>
              <w:numPr>
                <w:ilvl w:val="0"/>
                <w:numId w:val="43"/>
              </w:numPr>
              <w:spacing w:beforeAutospacing="0" w:afterAutospacing="0"/>
              <w:rPr>
                <w:rFonts w:ascii="Montserrat" w:hAnsi="Montserrat" w:cs="Arial"/>
                <w:color w:val="001E61" w:themeColor="text1"/>
                <w:sz w:val="20"/>
                <w:szCs w:val="20"/>
              </w:rPr>
            </w:pPr>
            <w:r w:rsidRPr="006D34A4">
              <w:rPr>
                <w:rFonts w:ascii="Montserrat" w:hAnsi="Montserrat" w:cs="Arial"/>
                <w:color w:val="001E61" w:themeColor="text1"/>
                <w:sz w:val="20"/>
                <w:szCs w:val="20"/>
              </w:rPr>
              <w:t>Driving the adoption of cloud-native, modular, and adaptable services, with a focus on innovation and continuous improvement.</w:t>
            </w:r>
          </w:p>
          <w:p w14:paraId="19516AC7" w14:textId="77777777" w:rsidR="006D34A4" w:rsidRPr="006D34A4" w:rsidRDefault="006D34A4" w:rsidP="006D34A4">
            <w:pPr>
              <w:pStyle w:val="NormalWeb"/>
              <w:numPr>
                <w:ilvl w:val="0"/>
                <w:numId w:val="43"/>
              </w:numPr>
              <w:spacing w:beforeAutospacing="0" w:afterAutospacing="0"/>
              <w:rPr>
                <w:rFonts w:ascii="Montserrat" w:hAnsi="Montserrat" w:cs="Arial"/>
                <w:color w:val="001E61" w:themeColor="text1"/>
                <w:sz w:val="20"/>
                <w:szCs w:val="20"/>
              </w:rPr>
            </w:pPr>
            <w:r w:rsidRPr="006D34A4">
              <w:rPr>
                <w:rFonts w:ascii="Montserrat" w:hAnsi="Montserrat" w:cs="Arial"/>
                <w:color w:val="001E61" w:themeColor="text1"/>
                <w:sz w:val="20"/>
                <w:szCs w:val="20"/>
              </w:rPr>
              <w:t>Providing technical leadership and architectural oversight across both internally developed products and externally sourced (SaaS) applications.</w:t>
            </w:r>
          </w:p>
          <w:p w14:paraId="637A10E8" w14:textId="12EBAFC6" w:rsidR="006D34A4" w:rsidRPr="006D34A4" w:rsidRDefault="006D34A4" w:rsidP="006D34A4">
            <w:pPr>
              <w:pStyle w:val="NormalWeb"/>
              <w:numPr>
                <w:ilvl w:val="0"/>
                <w:numId w:val="43"/>
              </w:numPr>
              <w:spacing w:beforeAutospacing="0" w:afterAutospacing="0"/>
              <w:rPr>
                <w:rFonts w:ascii="Montserrat" w:hAnsi="Montserrat" w:cs="Arial"/>
                <w:color w:val="001E61" w:themeColor="text1"/>
                <w:sz w:val="20"/>
                <w:szCs w:val="20"/>
              </w:rPr>
            </w:pPr>
            <w:r w:rsidRPr="006D34A4">
              <w:rPr>
                <w:rFonts w:ascii="Montserrat" w:hAnsi="Montserrat" w:cs="Arial"/>
                <w:color w:val="001E61" w:themeColor="text1"/>
                <w:sz w:val="20"/>
                <w:szCs w:val="20"/>
              </w:rPr>
              <w:t xml:space="preserve">Collaborating effectively with stakeholders to translate business needs into well-architected </w:t>
            </w:r>
            <w:r w:rsidR="00C706CD" w:rsidRPr="006D34A4">
              <w:rPr>
                <w:rFonts w:ascii="Montserrat" w:hAnsi="Montserrat" w:cs="Arial"/>
                <w:color w:val="001E61" w:themeColor="text1"/>
                <w:sz w:val="20"/>
                <w:szCs w:val="20"/>
              </w:rPr>
              <w:t>solutions and</w:t>
            </w:r>
            <w:r w:rsidRPr="006D34A4">
              <w:rPr>
                <w:rFonts w:ascii="Montserrat" w:hAnsi="Montserrat" w:cs="Arial"/>
                <w:color w:val="001E61" w:themeColor="text1"/>
                <w:sz w:val="20"/>
                <w:szCs w:val="20"/>
              </w:rPr>
              <w:t xml:space="preserve"> communicating complex technical concepts clearly.</w:t>
            </w:r>
          </w:p>
          <w:p w14:paraId="5CE79276" w14:textId="77777777" w:rsidR="006D34A4" w:rsidRPr="006D34A4" w:rsidRDefault="006D34A4" w:rsidP="006D34A4">
            <w:pPr>
              <w:pStyle w:val="NormalWeb"/>
              <w:numPr>
                <w:ilvl w:val="0"/>
                <w:numId w:val="43"/>
              </w:numPr>
              <w:spacing w:beforeAutospacing="0" w:afterAutospacing="0"/>
              <w:rPr>
                <w:rFonts w:ascii="Montserrat" w:hAnsi="Montserrat" w:cs="Arial"/>
                <w:color w:val="001E61" w:themeColor="text1"/>
                <w:sz w:val="20"/>
                <w:szCs w:val="20"/>
              </w:rPr>
            </w:pPr>
            <w:r w:rsidRPr="006D34A4">
              <w:rPr>
                <w:rFonts w:ascii="Montserrat" w:hAnsi="Montserrat" w:cs="Arial"/>
                <w:color w:val="001E61" w:themeColor="text1"/>
                <w:sz w:val="20"/>
                <w:szCs w:val="20"/>
              </w:rPr>
              <w:t>Supporting the development of technology strategy, enterprise architecture, and technical roadmaps in partnership with the Director of Strategy and Architecture.</w:t>
            </w:r>
          </w:p>
          <w:p w14:paraId="3AEA8E36" w14:textId="77777777" w:rsidR="006D34A4" w:rsidRPr="006D34A4" w:rsidRDefault="006D34A4" w:rsidP="006D34A4">
            <w:pPr>
              <w:pStyle w:val="NormalWeb"/>
              <w:numPr>
                <w:ilvl w:val="0"/>
                <w:numId w:val="43"/>
              </w:numPr>
              <w:spacing w:beforeAutospacing="0" w:afterAutospacing="0"/>
              <w:rPr>
                <w:rFonts w:ascii="Montserrat" w:hAnsi="Montserrat" w:cs="Arial"/>
                <w:color w:val="001E61" w:themeColor="text1"/>
                <w:sz w:val="20"/>
                <w:szCs w:val="20"/>
              </w:rPr>
            </w:pPr>
            <w:r w:rsidRPr="006D34A4">
              <w:rPr>
                <w:rFonts w:ascii="Montserrat" w:hAnsi="Montserrat" w:cs="Arial"/>
                <w:color w:val="001E61" w:themeColor="text1"/>
                <w:sz w:val="20"/>
                <w:szCs w:val="20"/>
              </w:rPr>
              <w:t>Championing best practices in software development, fostering a culture of excellence, and mentoring engineering teams.</w:t>
            </w:r>
          </w:p>
          <w:p w14:paraId="535E832F" w14:textId="77777777" w:rsidR="006D34A4" w:rsidRPr="006D34A4" w:rsidRDefault="006D34A4" w:rsidP="006D34A4">
            <w:pPr>
              <w:pStyle w:val="NormalWeb"/>
              <w:spacing w:beforeAutospacing="0" w:afterAutospacing="0"/>
              <w:rPr>
                <w:rFonts w:ascii="Montserrat" w:hAnsi="Montserrat" w:cs="Arial"/>
                <w:color w:val="001E61" w:themeColor="text1"/>
                <w:sz w:val="20"/>
                <w:szCs w:val="20"/>
              </w:rPr>
            </w:pPr>
            <w:r w:rsidRPr="006D34A4">
              <w:rPr>
                <w:rFonts w:ascii="Montserrat" w:hAnsi="Montserrat" w:cs="Arial"/>
                <w:color w:val="001E61" w:themeColor="text1"/>
                <w:sz w:val="20"/>
                <w:szCs w:val="20"/>
              </w:rPr>
              <w:t>This role requires outstanding communication, collaboration, and problem-solving skills, with the ability to architect solutions that address complex business and technology challenges in a fast-paced, agile environment.</w:t>
            </w:r>
          </w:p>
          <w:p w14:paraId="7E29AE0C" w14:textId="6BDB8C8C" w:rsidR="007719C0" w:rsidRPr="00D96AEF" w:rsidRDefault="007719C0" w:rsidP="00D96AEF">
            <w:pPr>
              <w:pStyle w:val="NormalWeb"/>
              <w:spacing w:beforeAutospacing="0" w:afterAutospacing="0"/>
              <w:rPr>
                <w:rFonts w:ascii="Montserrat" w:hAnsi="Montserrat" w:cs="Arial"/>
                <w:color w:val="001E61" w:themeColor="text1"/>
                <w:sz w:val="20"/>
                <w:szCs w:val="20"/>
              </w:rPr>
            </w:pPr>
          </w:p>
        </w:tc>
      </w:tr>
    </w:tbl>
    <w:p w14:paraId="48813A0E"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449055B9" w14:textId="77777777" w:rsidTr="6FEE640E">
        <w:trPr>
          <w:trHeight w:val="287"/>
        </w:trPr>
        <w:tc>
          <w:tcPr>
            <w:tcW w:w="8867" w:type="dxa"/>
            <w:shd w:val="clear" w:color="auto" w:fill="001E62"/>
          </w:tcPr>
          <w:p w14:paraId="209D108B" w14:textId="77777777" w:rsidR="00B80D24" w:rsidRPr="00B80D24" w:rsidRDefault="00B80D24" w:rsidP="00CF405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8A03F5" w:rsidRPr="008A03F5" w14:paraId="4C2C4D35" w14:textId="77777777" w:rsidTr="6FEE640E">
        <w:trPr>
          <w:trHeight w:val="3173"/>
        </w:trPr>
        <w:tc>
          <w:tcPr>
            <w:tcW w:w="8867" w:type="dxa"/>
          </w:tcPr>
          <w:p w14:paraId="70358102" w14:textId="29D2AE91" w:rsidR="00CF4059" w:rsidRPr="008A03F5" w:rsidRDefault="00CF4059" w:rsidP="00CF4059">
            <w:pPr>
              <w:rPr>
                <w:rFonts w:ascii="Montserrat" w:hAnsi="Montserrat" w:cs="Arial"/>
                <w:b/>
                <w:color w:val="001E61" w:themeColor="text1"/>
                <w:szCs w:val="20"/>
                <w:u w:val="single"/>
                <w:lang w:eastAsia="en-US"/>
              </w:rPr>
            </w:pPr>
            <w:r w:rsidRPr="008A03F5">
              <w:rPr>
                <w:rFonts w:ascii="Montserrat" w:hAnsi="Montserrat" w:cs="Arial"/>
                <w:b/>
                <w:color w:val="001E61" w:themeColor="text1"/>
                <w:szCs w:val="20"/>
                <w:u w:val="single"/>
                <w:lang w:eastAsia="en-US"/>
              </w:rPr>
              <w:t>Key areas of accountability:</w:t>
            </w:r>
          </w:p>
          <w:p w14:paraId="7364D31B"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Software/Solution Architecture</w:t>
            </w:r>
            <w:r w:rsidRPr="00794BC2">
              <w:rPr>
                <w:rFonts w:ascii="Montserrat" w:eastAsiaTheme="minorEastAsia" w:hAnsi="Montserrat" w:cs="Arial"/>
                <w:b/>
                <w:color w:val="001E61" w:themeColor="text1"/>
                <w:szCs w:val="20"/>
                <w:u w:val="single"/>
                <w:lang w:val="en-GB" w:eastAsia="en-US"/>
              </w:rPr>
              <w:br/>
            </w:r>
          </w:p>
          <w:p w14:paraId="4E844F7A" w14:textId="6525D8AC" w:rsidR="006E0E8D" w:rsidRPr="006E0E8D" w:rsidRDefault="006E0E8D" w:rsidP="006E0E8D">
            <w:pPr>
              <w:numPr>
                <w:ilvl w:val="0"/>
                <w:numId w:val="41"/>
              </w:numPr>
              <w:spacing w:after="200"/>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Develop and implement the Schools Application Integration and API strategies</w:t>
            </w:r>
          </w:p>
          <w:p w14:paraId="7E03AC90" w14:textId="53A0325F" w:rsidR="00794BC2" w:rsidRPr="000447DD" w:rsidRDefault="00794BC2" w:rsidP="00794BC2">
            <w:pPr>
              <w:numPr>
                <w:ilvl w:val="0"/>
                <w:numId w:val="41"/>
              </w:numPr>
              <w:spacing w:after="200"/>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eastAsia="en-US"/>
              </w:rPr>
              <w:t>Develop and maintain reference architectures and design standards for Software and Solution architecture, including application integration</w:t>
            </w:r>
            <w:r w:rsidR="00AC3452">
              <w:rPr>
                <w:rFonts w:ascii="Montserrat" w:eastAsiaTheme="minorEastAsia" w:hAnsi="Montserrat" w:cs="Arial"/>
                <w:color w:val="001E61" w:themeColor="text1"/>
                <w:szCs w:val="20"/>
                <w:lang w:eastAsia="en-US"/>
              </w:rPr>
              <w:t>, API</w:t>
            </w:r>
            <w:r w:rsidR="00F03B3E">
              <w:rPr>
                <w:rFonts w:ascii="Montserrat" w:eastAsiaTheme="minorEastAsia" w:hAnsi="Montserrat" w:cs="Arial"/>
                <w:color w:val="001E61" w:themeColor="text1"/>
                <w:szCs w:val="20"/>
                <w:lang w:eastAsia="en-US"/>
              </w:rPr>
              <w:t>s</w:t>
            </w:r>
            <w:r w:rsidRPr="00794BC2">
              <w:rPr>
                <w:rFonts w:ascii="Montserrat" w:eastAsiaTheme="minorEastAsia" w:hAnsi="Montserrat" w:cs="Arial"/>
                <w:color w:val="001E61" w:themeColor="text1"/>
                <w:szCs w:val="20"/>
                <w:lang w:eastAsia="en-US"/>
              </w:rPr>
              <w:t xml:space="preserve"> and micro-services </w:t>
            </w:r>
          </w:p>
          <w:p w14:paraId="6E0016F5" w14:textId="77777777" w:rsidR="00794BC2" w:rsidRPr="00794BC2" w:rsidRDefault="00794BC2" w:rsidP="00794BC2">
            <w:pPr>
              <w:numPr>
                <w:ilvl w:val="0"/>
                <w:numId w:val="41"/>
              </w:numPr>
              <w:spacing w:after="200"/>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Design and oversee the implementation of end-to-end integrated systems</w:t>
            </w:r>
          </w:p>
          <w:p w14:paraId="147D9E95" w14:textId="66BE43D4" w:rsidR="00794BC2" w:rsidRPr="00794BC2" w:rsidRDefault="00794BC2" w:rsidP="00794BC2">
            <w:pPr>
              <w:numPr>
                <w:ilvl w:val="0"/>
                <w:numId w:val="41"/>
              </w:numPr>
              <w:spacing w:after="200"/>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eastAsia="en-US"/>
              </w:rPr>
              <w:t xml:space="preserve">Ensure that </w:t>
            </w:r>
            <w:r w:rsidR="00FE06BD">
              <w:rPr>
                <w:rFonts w:ascii="Montserrat" w:eastAsiaTheme="minorEastAsia" w:hAnsi="Montserrat" w:cs="Arial"/>
                <w:color w:val="001E61" w:themeColor="text1"/>
                <w:szCs w:val="20"/>
                <w:lang w:eastAsia="en-US"/>
              </w:rPr>
              <w:t xml:space="preserve">solution </w:t>
            </w:r>
            <w:r w:rsidRPr="00794BC2">
              <w:rPr>
                <w:rFonts w:ascii="Montserrat" w:eastAsiaTheme="minorEastAsia" w:hAnsi="Montserrat" w:cs="Arial"/>
                <w:color w:val="001E61" w:themeColor="text1"/>
                <w:szCs w:val="20"/>
                <w:lang w:eastAsia="en-US"/>
              </w:rPr>
              <w:t>architectures are coherent, consistent, and appropriately documented.</w:t>
            </w:r>
          </w:p>
          <w:p w14:paraId="32396B0F" w14:textId="51D8030B" w:rsidR="00794BC2" w:rsidRPr="00794BC2" w:rsidRDefault="00794BC2" w:rsidP="00794BC2">
            <w:pPr>
              <w:numPr>
                <w:ilvl w:val="0"/>
                <w:numId w:val="41"/>
              </w:numPr>
              <w:spacing w:after="200"/>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 xml:space="preserve">Drive principles and practices in design of </w:t>
            </w:r>
            <w:r w:rsidR="00FE06BD">
              <w:rPr>
                <w:rFonts w:ascii="Montserrat" w:eastAsiaTheme="minorEastAsia" w:hAnsi="Montserrat" w:cs="Arial"/>
                <w:color w:val="001E61" w:themeColor="text1"/>
                <w:szCs w:val="20"/>
                <w:lang w:val="en-GB" w:eastAsia="en-US"/>
              </w:rPr>
              <w:t xml:space="preserve">solutions </w:t>
            </w:r>
            <w:r w:rsidRPr="00794BC2">
              <w:rPr>
                <w:rFonts w:ascii="Montserrat" w:eastAsiaTheme="minorEastAsia" w:hAnsi="Montserrat" w:cs="Arial"/>
                <w:color w:val="001E61" w:themeColor="text1"/>
                <w:szCs w:val="20"/>
                <w:lang w:val="en-GB" w:eastAsia="en-US"/>
              </w:rPr>
              <w:t>that result in easily testable and observable solutions</w:t>
            </w:r>
          </w:p>
          <w:p w14:paraId="5321FA4A" w14:textId="0227A71D" w:rsidR="00794BC2" w:rsidRPr="00794BC2" w:rsidRDefault="00864F88" w:rsidP="00794BC2">
            <w:pPr>
              <w:numPr>
                <w:ilvl w:val="0"/>
                <w:numId w:val="41"/>
              </w:numPr>
              <w:spacing w:after="200"/>
              <w:contextualSpacing/>
              <w:rPr>
                <w:rFonts w:ascii="Montserrat" w:eastAsiaTheme="minorEastAsia" w:hAnsi="Montserrat" w:cs="Arial"/>
                <w:color w:val="001E61" w:themeColor="text1"/>
                <w:szCs w:val="20"/>
                <w:lang w:eastAsia="en-US"/>
              </w:rPr>
            </w:pPr>
            <w:r w:rsidRPr="008A03F5">
              <w:rPr>
                <w:rFonts w:ascii="Montserrat" w:eastAsiaTheme="minorEastAsia" w:hAnsi="Montserrat" w:cs="Arial"/>
                <w:color w:val="001E61" w:themeColor="text1"/>
                <w:szCs w:val="20"/>
                <w:lang w:eastAsia="en-US"/>
              </w:rPr>
              <w:t xml:space="preserve">Lead </w:t>
            </w:r>
            <w:r w:rsidR="00794BC2" w:rsidRPr="00794BC2">
              <w:rPr>
                <w:rFonts w:ascii="Montserrat" w:eastAsiaTheme="minorEastAsia" w:hAnsi="Montserrat" w:cs="Arial"/>
                <w:color w:val="001E61" w:themeColor="text1"/>
                <w:szCs w:val="20"/>
                <w:lang w:eastAsia="en-US"/>
              </w:rPr>
              <w:t>the evaluation and selection of software products and services</w:t>
            </w:r>
            <w:r w:rsidRPr="008A03F5">
              <w:rPr>
                <w:rFonts w:ascii="Montserrat" w:eastAsiaTheme="minorEastAsia" w:hAnsi="Montserrat" w:cs="Arial"/>
                <w:color w:val="001E61" w:themeColor="text1"/>
                <w:szCs w:val="20"/>
                <w:lang w:eastAsia="en-US"/>
              </w:rPr>
              <w:t>, ensuring alignment to architectural principles and clearly defined functional and non</w:t>
            </w:r>
            <w:r w:rsidR="00636485">
              <w:rPr>
                <w:rFonts w:ascii="Montserrat" w:eastAsiaTheme="minorEastAsia" w:hAnsi="Montserrat" w:cs="Arial"/>
                <w:color w:val="001E61" w:themeColor="text1"/>
                <w:szCs w:val="20"/>
                <w:lang w:eastAsia="en-US"/>
              </w:rPr>
              <w:t>-</w:t>
            </w:r>
            <w:r w:rsidRPr="008A03F5">
              <w:rPr>
                <w:rFonts w:ascii="Montserrat" w:eastAsiaTheme="minorEastAsia" w:hAnsi="Montserrat" w:cs="Arial"/>
                <w:color w:val="001E61" w:themeColor="text1"/>
                <w:szCs w:val="20"/>
                <w:lang w:eastAsia="en-US"/>
              </w:rPr>
              <w:t xml:space="preserve">functional requirements </w:t>
            </w:r>
          </w:p>
          <w:p w14:paraId="598BD0BB" w14:textId="77777777" w:rsidR="00794BC2" w:rsidRPr="00794BC2" w:rsidRDefault="00794BC2" w:rsidP="00794BC2">
            <w:pPr>
              <w:numPr>
                <w:ilvl w:val="0"/>
                <w:numId w:val="41"/>
              </w:numPr>
              <w:spacing w:after="200"/>
              <w:contextualSpacing/>
              <w:rPr>
                <w:rFonts w:ascii="Montserrat" w:eastAsiaTheme="minorEastAsia" w:hAnsi="Montserrat" w:cs="Arial"/>
                <w:color w:val="001E61" w:themeColor="text1"/>
                <w:szCs w:val="20"/>
                <w:lang w:eastAsia="en-US"/>
              </w:rPr>
            </w:pPr>
            <w:r w:rsidRPr="00794BC2">
              <w:rPr>
                <w:rFonts w:ascii="Montserrat" w:eastAsiaTheme="minorEastAsia" w:hAnsi="Montserrat" w:cs="Arial"/>
                <w:color w:val="001E61" w:themeColor="text1"/>
                <w:szCs w:val="20"/>
                <w:lang w:eastAsia="en-US"/>
              </w:rPr>
              <w:lastRenderedPageBreak/>
              <w:t>Provide consulting support to delivery and operational teams to ensure changes are aligned to overall architectural vision, solution and software architecture standards, policies, and procedures.</w:t>
            </w:r>
          </w:p>
          <w:p w14:paraId="63D38CB1" w14:textId="77777777" w:rsidR="00794BC2" w:rsidRPr="00794BC2" w:rsidRDefault="00794BC2" w:rsidP="00794BC2">
            <w:pPr>
              <w:numPr>
                <w:ilvl w:val="0"/>
                <w:numId w:val="41"/>
              </w:numPr>
              <w:spacing w:after="200"/>
              <w:contextualSpacing/>
              <w:rPr>
                <w:rFonts w:ascii="Montserrat" w:eastAsiaTheme="minorEastAsia" w:hAnsi="Montserrat" w:cs="Arial"/>
                <w:color w:val="001E61" w:themeColor="text1"/>
                <w:szCs w:val="20"/>
                <w:lang w:eastAsia="en-US"/>
              </w:rPr>
            </w:pPr>
            <w:r w:rsidRPr="00794BC2">
              <w:rPr>
                <w:rFonts w:ascii="Montserrat" w:eastAsiaTheme="minorEastAsia" w:hAnsi="Montserrat" w:cs="Arial"/>
                <w:color w:val="001E61" w:themeColor="text1"/>
                <w:szCs w:val="20"/>
                <w:lang w:eastAsia="en-US"/>
              </w:rPr>
              <w:t>Lead architecture board reviews and design workshops</w:t>
            </w:r>
          </w:p>
          <w:p w14:paraId="45C95EAF" w14:textId="6B7CFA0B" w:rsidR="00794BC2" w:rsidRDefault="00794BC2" w:rsidP="00794BC2">
            <w:pPr>
              <w:numPr>
                <w:ilvl w:val="0"/>
                <w:numId w:val="41"/>
              </w:numPr>
              <w:spacing w:after="200"/>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 xml:space="preserve">Develop and maintain current and planned state architectural blueprints for </w:t>
            </w:r>
            <w:r w:rsidR="00FE06BD">
              <w:rPr>
                <w:rFonts w:ascii="Montserrat" w:eastAsiaTheme="minorEastAsia" w:hAnsi="Montserrat" w:cs="Arial"/>
                <w:color w:val="001E61" w:themeColor="text1"/>
                <w:szCs w:val="20"/>
                <w:lang w:val="en-GB" w:eastAsia="en-US"/>
              </w:rPr>
              <w:t xml:space="preserve">solution </w:t>
            </w:r>
            <w:r w:rsidRPr="00794BC2">
              <w:rPr>
                <w:rFonts w:ascii="Montserrat" w:eastAsiaTheme="minorEastAsia" w:hAnsi="Montserrat" w:cs="Arial"/>
                <w:color w:val="001E61" w:themeColor="text1"/>
                <w:szCs w:val="20"/>
                <w:lang w:val="en-GB" w:eastAsia="en-US"/>
              </w:rPr>
              <w:t>and integration architectures</w:t>
            </w:r>
          </w:p>
          <w:p w14:paraId="5352EAE4" w14:textId="79FD54A1" w:rsidR="00F23109" w:rsidRPr="00F23109" w:rsidRDefault="00F23109" w:rsidP="00F23109">
            <w:pPr>
              <w:numPr>
                <w:ilvl w:val="0"/>
                <w:numId w:val="41"/>
              </w:numPr>
              <w:spacing w:after="200"/>
              <w:contextualSpacing/>
              <w:rPr>
                <w:rFonts w:ascii="Montserrat" w:eastAsiaTheme="minorEastAsia" w:hAnsi="Montserrat" w:cs="Arial"/>
                <w:color w:val="001E61" w:themeColor="text1"/>
                <w:szCs w:val="20"/>
                <w:lang w:val="en-GB" w:eastAsia="en-US"/>
              </w:rPr>
            </w:pPr>
            <w:r>
              <w:rPr>
                <w:rFonts w:ascii="Montserrat" w:eastAsiaTheme="minorEastAsia" w:hAnsi="Montserrat" w:cs="Arial"/>
                <w:color w:val="001E61" w:themeColor="text1"/>
                <w:szCs w:val="20"/>
                <w:lang w:val="en-GB" w:eastAsia="en-US"/>
              </w:rPr>
              <w:t xml:space="preserve">Ensure that data privacy and information security by design practices and processes are followed in the development lifecycle, working with Information Security Architects and other Information Security Professionals to identify and mitigate key Information Security risks. </w:t>
            </w:r>
          </w:p>
          <w:p w14:paraId="3504301A" w14:textId="406C44DD" w:rsidR="00864F88" w:rsidRPr="00636485" w:rsidRDefault="00794BC2" w:rsidP="00864F88">
            <w:pPr>
              <w:numPr>
                <w:ilvl w:val="0"/>
                <w:numId w:val="41"/>
              </w:numPr>
              <w:spacing w:after="200"/>
              <w:contextualSpacing/>
              <w:rPr>
                <w:rFonts w:ascii="Montserrat" w:eastAsiaTheme="minorEastAsia" w:hAnsi="Montserrat" w:cs="Arial"/>
                <w:color w:val="001E61" w:themeColor="text1"/>
                <w:szCs w:val="20"/>
                <w:lang w:eastAsia="en-US"/>
              </w:rPr>
            </w:pPr>
            <w:r w:rsidRPr="00794BC2">
              <w:rPr>
                <w:rFonts w:ascii="Montserrat" w:eastAsiaTheme="minorEastAsia" w:hAnsi="Montserrat" w:cs="Arial"/>
                <w:color w:val="001E61" w:themeColor="text1"/>
                <w:szCs w:val="20"/>
                <w:lang w:val="en-GB" w:eastAsia="en-US"/>
              </w:rPr>
              <w:t xml:space="preserve">Maintain in-depth knowledge of the organisation's technologies and </w:t>
            </w:r>
            <w:r w:rsidR="00864F88" w:rsidRPr="008A03F5">
              <w:rPr>
                <w:rFonts w:ascii="Montserrat" w:eastAsiaTheme="minorEastAsia" w:hAnsi="Montserrat" w:cs="Arial"/>
                <w:color w:val="001E61" w:themeColor="text1"/>
                <w:szCs w:val="20"/>
                <w:lang w:val="en-GB" w:eastAsia="en-US"/>
              </w:rPr>
              <w:t xml:space="preserve">current and target </w:t>
            </w:r>
            <w:r w:rsidRPr="00794BC2">
              <w:rPr>
                <w:rFonts w:ascii="Montserrat" w:eastAsiaTheme="minorEastAsia" w:hAnsi="Montserrat" w:cs="Arial"/>
                <w:color w:val="001E61" w:themeColor="text1"/>
                <w:szCs w:val="20"/>
                <w:lang w:val="en-GB" w:eastAsia="en-US"/>
              </w:rPr>
              <w:t>architecture</w:t>
            </w:r>
          </w:p>
          <w:p w14:paraId="729A4833" w14:textId="77777777" w:rsidR="00864F88" w:rsidRPr="00794BC2" w:rsidRDefault="00864F88" w:rsidP="00864F88">
            <w:pPr>
              <w:spacing w:after="200"/>
              <w:contextualSpacing/>
              <w:rPr>
                <w:rFonts w:ascii="Montserrat" w:eastAsiaTheme="minorEastAsia" w:hAnsi="Montserrat" w:cs="Arial"/>
                <w:color w:val="001E61" w:themeColor="text1"/>
                <w:szCs w:val="20"/>
                <w:lang w:eastAsia="en-US"/>
              </w:rPr>
            </w:pPr>
          </w:p>
          <w:p w14:paraId="1C2FF5C8" w14:textId="77777777" w:rsidR="00794BC2" w:rsidRPr="00794BC2" w:rsidRDefault="00794BC2" w:rsidP="00794BC2">
            <w:pPr>
              <w:spacing w:after="200"/>
              <w:rPr>
                <w:rFonts w:ascii="Montserrat" w:eastAsiaTheme="minorEastAsia" w:hAnsi="Montserrat" w:cs="Arial"/>
                <w:b/>
                <w:color w:val="001E61" w:themeColor="text1"/>
                <w:szCs w:val="20"/>
                <w:u w:val="single"/>
                <w:lang w:eastAsia="en-US"/>
              </w:rPr>
            </w:pPr>
            <w:r w:rsidRPr="00794BC2">
              <w:rPr>
                <w:rFonts w:ascii="Montserrat" w:eastAsiaTheme="minorEastAsia" w:hAnsi="Montserrat" w:cs="Arial"/>
                <w:b/>
                <w:color w:val="001E61" w:themeColor="text1"/>
                <w:szCs w:val="20"/>
                <w:u w:val="single"/>
                <w:lang w:eastAsia="en-US"/>
              </w:rPr>
              <w:t>Team and Technical Leadership</w:t>
            </w:r>
          </w:p>
          <w:p w14:paraId="76F4B931" w14:textId="4A7B1CC2" w:rsidR="00794BC2" w:rsidRPr="00794BC2" w:rsidRDefault="00794BC2" w:rsidP="6FEE640E">
            <w:pPr>
              <w:numPr>
                <w:ilvl w:val="0"/>
                <w:numId w:val="41"/>
              </w:numPr>
              <w:spacing w:after="200"/>
              <w:contextualSpacing/>
              <w:rPr>
                <w:rFonts w:ascii="Montserrat" w:eastAsiaTheme="minorEastAsia" w:hAnsi="Montserrat"/>
                <w:color w:val="001E61" w:themeColor="text1"/>
                <w:lang w:eastAsia="en-US"/>
              </w:rPr>
            </w:pPr>
            <w:r w:rsidRPr="6FEE640E">
              <w:rPr>
                <w:rFonts w:ascii="Montserrat" w:eastAsiaTheme="minorEastAsia" w:hAnsi="Montserrat"/>
                <w:color w:val="001E61" w:themeColor="text1"/>
                <w:lang w:eastAsia="en-US"/>
              </w:rPr>
              <w:t xml:space="preserve">Set the technical direction for solution and software architecture, </w:t>
            </w:r>
            <w:r w:rsidR="287FD9A2" w:rsidRPr="6FEE640E">
              <w:rPr>
                <w:rFonts w:ascii="Montserrat" w:eastAsiaTheme="minorEastAsia" w:hAnsi="Montserrat"/>
                <w:color w:val="001E61" w:themeColor="text1"/>
                <w:lang w:eastAsia="en-US"/>
              </w:rPr>
              <w:t>communicating,</w:t>
            </w:r>
            <w:r w:rsidR="61CEBF8B" w:rsidRPr="6FEE640E">
              <w:rPr>
                <w:rFonts w:ascii="Montserrat" w:eastAsiaTheme="minorEastAsia" w:hAnsi="Montserrat"/>
                <w:color w:val="001E61" w:themeColor="text1"/>
                <w:lang w:eastAsia="en-US"/>
              </w:rPr>
              <w:t xml:space="preserve"> </w:t>
            </w:r>
            <w:r w:rsidRPr="6FEE640E">
              <w:rPr>
                <w:rFonts w:ascii="Montserrat" w:eastAsiaTheme="minorEastAsia" w:hAnsi="Montserrat"/>
                <w:color w:val="001E61" w:themeColor="text1"/>
                <w:lang w:eastAsia="en-US"/>
              </w:rPr>
              <w:t>and evangeli</w:t>
            </w:r>
            <w:r w:rsidR="00FE06BD">
              <w:rPr>
                <w:rFonts w:ascii="Montserrat" w:eastAsiaTheme="minorEastAsia" w:hAnsi="Montserrat"/>
                <w:color w:val="001E61" w:themeColor="text1"/>
                <w:lang w:eastAsia="en-US"/>
              </w:rPr>
              <w:t>s</w:t>
            </w:r>
            <w:r w:rsidRPr="6FEE640E">
              <w:rPr>
                <w:rFonts w:ascii="Montserrat" w:eastAsiaTheme="minorEastAsia" w:hAnsi="Montserrat"/>
                <w:color w:val="001E61" w:themeColor="text1"/>
                <w:lang w:eastAsia="en-US"/>
              </w:rPr>
              <w:t>ing the vision, standards, and practices across the department.</w:t>
            </w:r>
          </w:p>
          <w:p w14:paraId="25718E34" w14:textId="73B873BE" w:rsidR="00794BC2" w:rsidRDefault="00794BC2" w:rsidP="6FEE640E">
            <w:pPr>
              <w:numPr>
                <w:ilvl w:val="0"/>
                <w:numId w:val="41"/>
              </w:numPr>
              <w:spacing w:after="200"/>
              <w:contextualSpacing/>
              <w:rPr>
                <w:rFonts w:ascii="Montserrat" w:eastAsiaTheme="minorEastAsia" w:hAnsi="Montserrat"/>
                <w:color w:val="001E61" w:themeColor="text1"/>
                <w:lang w:eastAsia="en-US"/>
              </w:rPr>
            </w:pPr>
            <w:r w:rsidRPr="6FEE640E">
              <w:rPr>
                <w:rFonts w:ascii="Montserrat" w:eastAsiaTheme="minorEastAsia" w:hAnsi="Montserrat"/>
                <w:color w:val="001E61" w:themeColor="text1"/>
                <w:lang w:eastAsia="en-US"/>
              </w:rPr>
              <w:t>Mentor and support the development of software engineers in software architecture and cloud native s</w:t>
            </w:r>
            <w:r w:rsidR="2E133FEA" w:rsidRPr="6FEE640E">
              <w:rPr>
                <w:rFonts w:ascii="Montserrat" w:eastAsiaTheme="minorEastAsia" w:hAnsi="Montserrat"/>
                <w:color w:val="001E61" w:themeColor="text1"/>
                <w:lang w:eastAsia="en-US"/>
              </w:rPr>
              <w:t xml:space="preserve">olution </w:t>
            </w:r>
            <w:r w:rsidRPr="6FEE640E">
              <w:rPr>
                <w:rFonts w:ascii="Montserrat" w:eastAsiaTheme="minorEastAsia" w:hAnsi="Montserrat"/>
                <w:color w:val="001E61" w:themeColor="text1"/>
                <w:lang w:eastAsia="en-US"/>
              </w:rPr>
              <w:t>design.</w:t>
            </w:r>
          </w:p>
          <w:p w14:paraId="67EC54E9" w14:textId="514225E6" w:rsidR="00474A54" w:rsidRPr="00794BC2" w:rsidRDefault="00474A54" w:rsidP="6FEE640E">
            <w:pPr>
              <w:numPr>
                <w:ilvl w:val="0"/>
                <w:numId w:val="41"/>
              </w:numPr>
              <w:spacing w:after="200"/>
              <w:contextualSpacing/>
              <w:rPr>
                <w:rFonts w:ascii="Montserrat" w:eastAsiaTheme="minorEastAsia" w:hAnsi="Montserrat"/>
                <w:color w:val="001E61" w:themeColor="text1"/>
                <w:lang w:eastAsia="en-US"/>
              </w:rPr>
            </w:pPr>
            <w:r>
              <w:rPr>
                <w:rFonts w:ascii="Montserrat" w:eastAsiaTheme="minorEastAsia" w:hAnsi="Montserrat"/>
                <w:color w:val="001E61" w:themeColor="text1"/>
                <w:lang w:eastAsia="en-US"/>
              </w:rPr>
              <w:t xml:space="preserve">Develop </w:t>
            </w:r>
            <w:r w:rsidR="00965500">
              <w:rPr>
                <w:rFonts w:ascii="Montserrat" w:eastAsiaTheme="minorEastAsia" w:hAnsi="Montserrat"/>
                <w:color w:val="001E61" w:themeColor="text1"/>
                <w:lang w:eastAsia="en-US"/>
              </w:rPr>
              <w:t xml:space="preserve">and manage Solution Architecture Community of </w:t>
            </w:r>
            <w:r w:rsidR="009360E1">
              <w:rPr>
                <w:rFonts w:ascii="Montserrat" w:eastAsiaTheme="minorEastAsia" w:hAnsi="Montserrat"/>
                <w:color w:val="001E61" w:themeColor="text1"/>
                <w:lang w:eastAsia="en-US"/>
              </w:rPr>
              <w:t>Practice and</w:t>
            </w:r>
            <w:r w:rsidR="00D55993">
              <w:rPr>
                <w:rFonts w:ascii="Montserrat" w:eastAsiaTheme="minorEastAsia" w:hAnsi="Montserrat"/>
                <w:color w:val="001E61" w:themeColor="text1"/>
                <w:lang w:eastAsia="en-US"/>
              </w:rPr>
              <w:t xml:space="preserve"> </w:t>
            </w:r>
            <w:r w:rsidR="009360E1">
              <w:rPr>
                <w:rFonts w:ascii="Montserrat" w:eastAsiaTheme="minorEastAsia" w:hAnsi="Montserrat"/>
                <w:color w:val="001E61" w:themeColor="text1"/>
                <w:lang w:eastAsia="en-US"/>
              </w:rPr>
              <w:t xml:space="preserve">recruit, </w:t>
            </w:r>
            <w:r w:rsidR="00D55993">
              <w:rPr>
                <w:rFonts w:ascii="Montserrat" w:eastAsiaTheme="minorEastAsia" w:hAnsi="Montserrat"/>
                <w:color w:val="001E61" w:themeColor="text1"/>
                <w:lang w:eastAsia="en-US"/>
              </w:rPr>
              <w:t>manage and oversee Solution Architect</w:t>
            </w:r>
            <w:r w:rsidR="00AA3E9D">
              <w:rPr>
                <w:rFonts w:ascii="Montserrat" w:eastAsiaTheme="minorEastAsia" w:hAnsi="Montserrat"/>
                <w:color w:val="001E61" w:themeColor="text1"/>
                <w:lang w:eastAsia="en-US"/>
              </w:rPr>
              <w:t>s</w:t>
            </w:r>
            <w:r w:rsidR="007743EF">
              <w:rPr>
                <w:rFonts w:ascii="Montserrat" w:eastAsiaTheme="minorEastAsia" w:hAnsi="Montserrat"/>
                <w:color w:val="001E61" w:themeColor="text1"/>
                <w:lang w:eastAsia="en-US"/>
              </w:rPr>
              <w:t xml:space="preserve"> </w:t>
            </w:r>
            <w:r w:rsidR="00AA3E9D">
              <w:rPr>
                <w:rFonts w:ascii="Montserrat" w:eastAsiaTheme="minorEastAsia" w:hAnsi="Montserrat"/>
                <w:color w:val="001E61" w:themeColor="text1"/>
                <w:lang w:eastAsia="en-US"/>
              </w:rPr>
              <w:t>required</w:t>
            </w:r>
            <w:r w:rsidR="009360E1">
              <w:rPr>
                <w:rFonts w:ascii="Montserrat" w:eastAsiaTheme="minorEastAsia" w:hAnsi="Montserrat"/>
                <w:color w:val="001E61" w:themeColor="text1"/>
                <w:lang w:eastAsia="en-US"/>
              </w:rPr>
              <w:t xml:space="preserve"> for projects and programmes</w:t>
            </w:r>
            <w:r w:rsidR="00AA3E9D">
              <w:rPr>
                <w:rFonts w:ascii="Montserrat" w:eastAsiaTheme="minorEastAsia" w:hAnsi="Montserrat"/>
                <w:color w:val="001E61" w:themeColor="text1"/>
                <w:lang w:eastAsia="en-US"/>
              </w:rPr>
              <w:t xml:space="preserve"> </w:t>
            </w:r>
          </w:p>
          <w:p w14:paraId="10692F0B" w14:textId="77777777" w:rsidR="00794BC2" w:rsidRPr="00794BC2" w:rsidRDefault="00794BC2" w:rsidP="00794BC2">
            <w:pPr>
              <w:spacing w:after="200"/>
              <w:rPr>
                <w:rFonts w:ascii="Montserrat" w:eastAsiaTheme="minorEastAsia" w:hAnsi="Montserrat" w:cs="Arial"/>
                <w:bCs/>
                <w:color w:val="001E61" w:themeColor="text1"/>
                <w:szCs w:val="20"/>
                <w:lang w:eastAsia="en-US"/>
              </w:rPr>
            </w:pPr>
          </w:p>
          <w:p w14:paraId="2E3E7DC8"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 xml:space="preserve">Strategy and Planning  </w:t>
            </w:r>
          </w:p>
          <w:p w14:paraId="07BD99A0" w14:textId="5073DB51"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Contribute to the development of strategy for the area, ensuring that plans are aligned to wider departmental strategy and overall, School goals</w:t>
            </w:r>
            <w:r w:rsidR="4A3DFE25" w:rsidRPr="6FEE640E">
              <w:rPr>
                <w:rFonts w:ascii="Montserrat" w:eastAsiaTheme="minorEastAsia" w:hAnsi="Montserrat" w:cs="Arial"/>
                <w:color w:val="001E61" w:themeColor="text1"/>
                <w:lang w:val="en-GB" w:eastAsia="en-US"/>
              </w:rPr>
              <w:t xml:space="preserve">. </w:t>
            </w:r>
          </w:p>
          <w:p w14:paraId="0FBB40CE" w14:textId="60D3D78A"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Contribute to the development of broader operational plans, manage operational plans in own area and enable successful implementation by prioritising and aligning planned activities</w:t>
            </w:r>
            <w:r w:rsidR="11867A00" w:rsidRPr="6FEE640E">
              <w:rPr>
                <w:rFonts w:ascii="Montserrat" w:eastAsiaTheme="minorEastAsia" w:hAnsi="Montserrat" w:cs="Arial"/>
                <w:color w:val="001E61" w:themeColor="text1"/>
                <w:lang w:val="en-GB" w:eastAsia="en-US"/>
              </w:rPr>
              <w:t xml:space="preserve">. </w:t>
            </w:r>
          </w:p>
          <w:p w14:paraId="1DB1E2B9" w14:textId="49640B89"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Contribute to the development of Key Performance Indicators to support the assessment of the quality and efficiency of service delivery</w:t>
            </w:r>
            <w:r w:rsidR="5E193314" w:rsidRPr="6FEE640E">
              <w:rPr>
                <w:rFonts w:ascii="Montserrat" w:eastAsiaTheme="minorEastAsia" w:hAnsi="Montserrat" w:cs="Arial"/>
                <w:color w:val="001E61" w:themeColor="text1"/>
                <w:lang w:val="en-GB" w:eastAsia="en-US"/>
              </w:rPr>
              <w:t xml:space="preserve">. </w:t>
            </w:r>
          </w:p>
          <w:p w14:paraId="4C539C69"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p>
          <w:p w14:paraId="3EA453BE"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 xml:space="preserve">Partnering and Service Delivery  </w:t>
            </w:r>
          </w:p>
          <w:p w14:paraId="07B76FD3" w14:textId="29B87E46"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Partner with relevant area to understand their business goals and provide them with professional or technical advice, sharing expertise and information to support effective decision-making</w:t>
            </w:r>
            <w:r w:rsidR="18449CE7" w:rsidRPr="6FEE640E">
              <w:rPr>
                <w:rFonts w:ascii="Montserrat" w:eastAsiaTheme="minorEastAsia" w:hAnsi="Montserrat" w:cs="Arial"/>
                <w:color w:val="001E61" w:themeColor="text1"/>
                <w:lang w:val="en-GB" w:eastAsia="en-US"/>
              </w:rPr>
              <w:t xml:space="preserve">. </w:t>
            </w:r>
          </w:p>
          <w:p w14:paraId="2349A594" w14:textId="48FA4599"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Use specialist knowledge and information to diagnose and resolve technical issues within agreed parameters, escalating the most complex where appropriate</w:t>
            </w:r>
            <w:r w:rsidR="06A42086" w:rsidRPr="6FEE640E">
              <w:rPr>
                <w:rFonts w:ascii="Montserrat" w:eastAsiaTheme="minorEastAsia" w:hAnsi="Montserrat" w:cs="Arial"/>
                <w:color w:val="001E61" w:themeColor="text1"/>
                <w:lang w:val="en-GB" w:eastAsia="en-US"/>
              </w:rPr>
              <w:t xml:space="preserve">. </w:t>
            </w:r>
          </w:p>
          <w:p w14:paraId="5B61F3E2" w14:textId="2756120D"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Manage the delivery of activities within a specialist area, in line with relevant policies and procedures, to ensure performance meets set targets/key performance indicators to support the </w:t>
            </w:r>
            <w:bookmarkStart w:id="0" w:name="_Int_NgiwFVg6"/>
            <w:r w:rsidRPr="6FEE640E">
              <w:rPr>
                <w:rFonts w:ascii="Montserrat" w:eastAsiaTheme="minorEastAsia" w:hAnsi="Montserrat" w:cs="Arial"/>
                <w:color w:val="001E61" w:themeColor="text1"/>
                <w:lang w:val="en-GB" w:eastAsia="en-US"/>
              </w:rPr>
              <w:t>School</w:t>
            </w:r>
            <w:bookmarkEnd w:id="0"/>
            <w:r w:rsidRPr="6FEE640E">
              <w:rPr>
                <w:rFonts w:ascii="Montserrat" w:eastAsiaTheme="minorEastAsia" w:hAnsi="Montserrat" w:cs="Arial"/>
                <w:color w:val="001E61" w:themeColor="text1"/>
                <w:lang w:val="en-GB" w:eastAsia="en-US"/>
              </w:rPr>
              <w:t xml:space="preserve"> in the delivery of a first-class service</w:t>
            </w:r>
            <w:r w:rsidR="134B076E" w:rsidRPr="6FEE640E">
              <w:rPr>
                <w:rFonts w:ascii="Montserrat" w:eastAsiaTheme="minorEastAsia" w:hAnsi="Montserrat" w:cs="Arial"/>
                <w:color w:val="001E61" w:themeColor="text1"/>
                <w:lang w:val="en-GB" w:eastAsia="en-US"/>
              </w:rPr>
              <w:t xml:space="preserve">. </w:t>
            </w:r>
          </w:p>
          <w:p w14:paraId="57D60C20"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p>
          <w:p w14:paraId="499C1E76"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 xml:space="preserve">Analysis and Reporting  </w:t>
            </w:r>
          </w:p>
          <w:p w14:paraId="6DA1A1FE" w14:textId="25D457BB"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Process complex data and apply technical knowledge when conducting root cause analysis to identify solutions to complex issues/unique requests from students, </w:t>
            </w:r>
            <w:r w:rsidR="7942194C" w:rsidRPr="6FEE640E">
              <w:rPr>
                <w:rFonts w:ascii="Montserrat" w:eastAsiaTheme="minorEastAsia" w:hAnsi="Montserrat" w:cs="Arial"/>
                <w:color w:val="001E61" w:themeColor="text1"/>
                <w:lang w:val="en-GB" w:eastAsia="en-US"/>
              </w:rPr>
              <w:t>colleagues,</w:t>
            </w:r>
            <w:r w:rsidRPr="6FEE640E">
              <w:rPr>
                <w:rFonts w:ascii="Montserrat" w:eastAsiaTheme="minorEastAsia" w:hAnsi="Montserrat" w:cs="Arial"/>
                <w:color w:val="001E61" w:themeColor="text1"/>
                <w:lang w:val="en-GB" w:eastAsia="en-US"/>
              </w:rPr>
              <w:t xml:space="preserve"> or stakeholders from across the </w:t>
            </w:r>
            <w:bookmarkStart w:id="1" w:name="_Int_4rTI2Ih1"/>
            <w:r w:rsidRPr="6FEE640E">
              <w:rPr>
                <w:rFonts w:ascii="Montserrat" w:eastAsiaTheme="minorEastAsia" w:hAnsi="Montserrat" w:cs="Arial"/>
                <w:color w:val="001E61" w:themeColor="text1"/>
                <w:lang w:val="en-GB" w:eastAsia="en-US"/>
              </w:rPr>
              <w:t>School</w:t>
            </w:r>
            <w:bookmarkEnd w:id="1"/>
            <w:r w:rsidR="6CE2400B" w:rsidRPr="6FEE640E">
              <w:rPr>
                <w:rFonts w:ascii="Montserrat" w:eastAsiaTheme="minorEastAsia" w:hAnsi="Montserrat" w:cs="Arial"/>
                <w:color w:val="001E61" w:themeColor="text1"/>
                <w:lang w:val="en-GB" w:eastAsia="en-US"/>
              </w:rPr>
              <w:t xml:space="preserve">. </w:t>
            </w:r>
          </w:p>
          <w:p w14:paraId="6CD07964" w14:textId="500F4BF2"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Extract data from multiple sources, check its integrity and produce reports for use by management</w:t>
            </w:r>
            <w:r w:rsidR="2DEF1C6D" w:rsidRPr="6FEE640E">
              <w:rPr>
                <w:rFonts w:ascii="Montserrat" w:eastAsiaTheme="minorEastAsia" w:hAnsi="Montserrat" w:cs="Arial"/>
                <w:color w:val="001E61" w:themeColor="text1"/>
                <w:lang w:val="en-GB" w:eastAsia="en-US"/>
              </w:rPr>
              <w:t xml:space="preserve">. </w:t>
            </w:r>
          </w:p>
          <w:p w14:paraId="14CDF5BB" w14:textId="70AA40A0" w:rsidR="00794BC2" w:rsidRPr="008A03F5" w:rsidRDefault="00794BC2" w:rsidP="00794BC2">
            <w:pPr>
              <w:numPr>
                <w:ilvl w:val="0"/>
                <w:numId w:val="41"/>
              </w:numPr>
              <w:spacing w:after="200"/>
              <w:contextualSpacing/>
              <w:rPr>
                <w:rFonts w:ascii="Montserrat" w:eastAsiaTheme="minorEastAsia" w:hAnsi="Montserrat" w:cs="Arial"/>
                <w:bCs/>
                <w:color w:val="001E61" w:themeColor="text1"/>
                <w:szCs w:val="20"/>
                <w:lang w:val="en-GB" w:eastAsia="en-US"/>
              </w:rPr>
            </w:pPr>
            <w:r w:rsidRPr="00794BC2">
              <w:rPr>
                <w:rFonts w:ascii="Montserrat" w:eastAsiaTheme="minorEastAsia" w:hAnsi="Montserrat" w:cs="Arial"/>
                <w:bCs/>
                <w:color w:val="001E61" w:themeColor="text1"/>
                <w:szCs w:val="20"/>
                <w:lang w:val="en-GB" w:eastAsia="en-US"/>
              </w:rPr>
              <w:t>Liaise across the team to prepare complex reports to inform review, planning and decision-making.</w:t>
            </w:r>
          </w:p>
          <w:p w14:paraId="4E7E3516" w14:textId="77777777" w:rsidR="00794BC2" w:rsidRPr="00794BC2" w:rsidRDefault="00794BC2" w:rsidP="00794BC2">
            <w:pPr>
              <w:numPr>
                <w:ilvl w:val="0"/>
                <w:numId w:val="41"/>
              </w:numPr>
              <w:spacing w:after="200"/>
              <w:contextualSpacing/>
              <w:rPr>
                <w:rFonts w:ascii="Montserrat" w:eastAsiaTheme="minorEastAsia" w:hAnsi="Montserrat" w:cs="Arial"/>
                <w:bCs/>
                <w:color w:val="001E61" w:themeColor="text1"/>
                <w:szCs w:val="20"/>
                <w:lang w:val="en-GB" w:eastAsia="en-US"/>
              </w:rPr>
            </w:pPr>
          </w:p>
          <w:p w14:paraId="32BAA267" w14:textId="1F607632"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 xml:space="preserve">Compliance  </w:t>
            </w:r>
          </w:p>
          <w:p w14:paraId="3CF52881" w14:textId="5AC75A3E" w:rsidR="00794BC2" w:rsidRPr="008A03F5"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Provide advice to colleagues and stakeholders on the interpretation of policies and procedures for an area of specialism, and support monitoring, to ensure compliance across the </w:t>
            </w:r>
            <w:bookmarkStart w:id="2" w:name="_Int_rPpxk1vH"/>
            <w:r w:rsidRPr="6FEE640E">
              <w:rPr>
                <w:rFonts w:ascii="Montserrat" w:eastAsiaTheme="minorEastAsia" w:hAnsi="Montserrat" w:cs="Arial"/>
                <w:color w:val="001E61" w:themeColor="text1"/>
                <w:lang w:val="en-GB" w:eastAsia="en-US"/>
              </w:rPr>
              <w:t>School</w:t>
            </w:r>
            <w:bookmarkEnd w:id="2"/>
            <w:r w:rsidRPr="6FEE640E">
              <w:rPr>
                <w:rFonts w:ascii="Montserrat" w:eastAsiaTheme="minorEastAsia" w:hAnsi="Montserrat" w:cs="Arial"/>
                <w:color w:val="001E61" w:themeColor="text1"/>
                <w:lang w:val="en-GB" w:eastAsia="en-US"/>
              </w:rPr>
              <w:t xml:space="preserve">. </w:t>
            </w:r>
          </w:p>
          <w:p w14:paraId="2CDDE0C7" w14:textId="77777777" w:rsidR="00794BC2" w:rsidRPr="00794BC2" w:rsidRDefault="00794BC2" w:rsidP="00794BC2">
            <w:pPr>
              <w:numPr>
                <w:ilvl w:val="0"/>
                <w:numId w:val="41"/>
              </w:numPr>
              <w:spacing w:after="200"/>
              <w:contextualSpacing/>
              <w:rPr>
                <w:rFonts w:ascii="Montserrat" w:eastAsiaTheme="minorEastAsia" w:hAnsi="Montserrat" w:cs="Arial"/>
                <w:bCs/>
                <w:color w:val="001E61" w:themeColor="text1"/>
                <w:szCs w:val="20"/>
                <w:lang w:val="en-GB" w:eastAsia="en-US"/>
              </w:rPr>
            </w:pPr>
          </w:p>
          <w:p w14:paraId="6CD3EA0A"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 xml:space="preserve">Supplier/Contractor Management  </w:t>
            </w:r>
          </w:p>
          <w:p w14:paraId="0EE08990" w14:textId="476029F7"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Monitor the quality of work delivered by third-party suppliers and agencies against service level agreements to ensure it is to the required </w:t>
            </w:r>
            <w:r w:rsidR="79F1EC2D" w:rsidRPr="6FEE640E">
              <w:rPr>
                <w:rFonts w:ascii="Montserrat" w:eastAsiaTheme="minorEastAsia" w:hAnsi="Montserrat" w:cs="Arial"/>
                <w:color w:val="001E61" w:themeColor="text1"/>
                <w:lang w:val="en-GB" w:eastAsia="en-US"/>
              </w:rPr>
              <w:t>standard and</w:t>
            </w:r>
            <w:r w:rsidRPr="6FEE640E">
              <w:rPr>
                <w:rFonts w:ascii="Montserrat" w:eastAsiaTheme="minorEastAsia" w:hAnsi="Montserrat" w:cs="Arial"/>
                <w:color w:val="001E61" w:themeColor="text1"/>
                <w:lang w:val="en-GB" w:eastAsia="en-US"/>
              </w:rPr>
              <w:t xml:space="preserve"> provide feedback on performance to management. </w:t>
            </w:r>
          </w:p>
          <w:p w14:paraId="570A1C4C" w14:textId="0670F351" w:rsidR="00794BC2" w:rsidRPr="00794BC2" w:rsidRDefault="0CB387E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Act</w:t>
            </w:r>
            <w:r w:rsidR="00794BC2" w:rsidRPr="6FEE640E">
              <w:rPr>
                <w:rFonts w:ascii="Montserrat" w:eastAsiaTheme="minorEastAsia" w:hAnsi="Montserrat" w:cs="Arial"/>
                <w:color w:val="001E61" w:themeColor="text1"/>
                <w:lang w:val="en-GB" w:eastAsia="en-US"/>
              </w:rPr>
              <w:t xml:space="preserve"> as necessary based on feedback and escalate issue resolution when required.</w:t>
            </w:r>
          </w:p>
          <w:p w14:paraId="39EC7849"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p>
          <w:p w14:paraId="3FCF58D8"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 xml:space="preserve">Collaboration  </w:t>
            </w:r>
          </w:p>
          <w:p w14:paraId="04FC2AFF" w14:textId="1AB615F1"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Partner, and build strong relationships with relevant areas to ensure good understanding of their business goals and that advice/service delivered meets and exceeds their needs</w:t>
            </w:r>
            <w:r w:rsidR="2DAF5D99" w:rsidRPr="6FEE640E">
              <w:rPr>
                <w:rFonts w:ascii="Montserrat" w:eastAsiaTheme="minorEastAsia" w:hAnsi="Montserrat" w:cs="Arial"/>
                <w:color w:val="001E61" w:themeColor="text1"/>
                <w:lang w:val="en-GB" w:eastAsia="en-US"/>
              </w:rPr>
              <w:t xml:space="preserve">. </w:t>
            </w:r>
          </w:p>
          <w:p w14:paraId="590A3DA5" w14:textId="112A8E50"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Develop and enhance relationships with stakeholders across the </w:t>
            </w:r>
            <w:bookmarkStart w:id="3" w:name="_Int_ZIzN33t4"/>
            <w:r w:rsidRPr="6FEE640E">
              <w:rPr>
                <w:rFonts w:ascii="Montserrat" w:eastAsiaTheme="minorEastAsia" w:hAnsi="Montserrat" w:cs="Arial"/>
                <w:color w:val="001E61" w:themeColor="text1"/>
                <w:lang w:val="en-GB" w:eastAsia="en-US"/>
              </w:rPr>
              <w:t>School</w:t>
            </w:r>
            <w:bookmarkEnd w:id="3"/>
            <w:r w:rsidRPr="6FEE640E">
              <w:rPr>
                <w:rFonts w:ascii="Montserrat" w:eastAsiaTheme="minorEastAsia" w:hAnsi="Montserrat" w:cs="Arial"/>
                <w:color w:val="001E61" w:themeColor="text1"/>
                <w:lang w:val="en-GB" w:eastAsia="en-US"/>
              </w:rPr>
              <w:t xml:space="preserve"> to facilitate improved communication, support implementation of change programmes, and to monitor the level of satisfaction with service delivery</w:t>
            </w:r>
            <w:r w:rsidR="3F0752FF" w:rsidRPr="6FEE640E">
              <w:rPr>
                <w:rFonts w:ascii="Montserrat" w:eastAsiaTheme="minorEastAsia" w:hAnsi="Montserrat" w:cs="Arial"/>
                <w:color w:val="001E61" w:themeColor="text1"/>
                <w:lang w:val="en-GB" w:eastAsia="en-US"/>
              </w:rPr>
              <w:t xml:space="preserve">. </w:t>
            </w:r>
          </w:p>
          <w:p w14:paraId="78EBC7F1" w14:textId="73E9890C"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Represent the team to colleagues, </w:t>
            </w:r>
            <w:r w:rsidR="2B657AA3" w:rsidRPr="6FEE640E">
              <w:rPr>
                <w:rFonts w:ascii="Montserrat" w:eastAsiaTheme="minorEastAsia" w:hAnsi="Montserrat" w:cs="Arial"/>
                <w:color w:val="001E61" w:themeColor="text1"/>
                <w:lang w:val="en-GB" w:eastAsia="en-US"/>
              </w:rPr>
              <w:t>stakeholders,</w:t>
            </w:r>
            <w:r w:rsidRPr="6FEE640E">
              <w:rPr>
                <w:rFonts w:ascii="Montserrat" w:eastAsiaTheme="minorEastAsia" w:hAnsi="Montserrat" w:cs="Arial"/>
                <w:color w:val="001E61" w:themeColor="text1"/>
                <w:lang w:val="en-GB" w:eastAsia="en-US"/>
              </w:rPr>
              <w:t xml:space="preserve"> and cross-School groups, enabling cross-department working, </w:t>
            </w:r>
            <w:r w:rsidR="37EA126A" w:rsidRPr="6FEE640E">
              <w:rPr>
                <w:rFonts w:ascii="Montserrat" w:eastAsiaTheme="minorEastAsia" w:hAnsi="Montserrat" w:cs="Arial"/>
                <w:color w:val="001E61" w:themeColor="text1"/>
                <w:lang w:val="en-GB" w:eastAsia="en-US"/>
              </w:rPr>
              <w:t>spotting,</w:t>
            </w:r>
            <w:r w:rsidRPr="6FEE640E">
              <w:rPr>
                <w:rFonts w:ascii="Montserrat" w:eastAsiaTheme="minorEastAsia" w:hAnsi="Montserrat" w:cs="Arial"/>
                <w:color w:val="001E61" w:themeColor="text1"/>
                <w:lang w:val="en-GB" w:eastAsia="en-US"/>
              </w:rPr>
              <w:t xml:space="preserve"> and initiating opportunities to collaborate for best business solutions</w:t>
            </w:r>
            <w:r w:rsidR="3DD11FA2" w:rsidRPr="6FEE640E">
              <w:rPr>
                <w:rFonts w:ascii="Montserrat" w:eastAsiaTheme="minorEastAsia" w:hAnsi="Montserrat" w:cs="Arial"/>
                <w:color w:val="001E61" w:themeColor="text1"/>
                <w:lang w:val="en-GB" w:eastAsia="en-US"/>
              </w:rPr>
              <w:t xml:space="preserve">. </w:t>
            </w:r>
          </w:p>
          <w:p w14:paraId="08626310"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p>
          <w:p w14:paraId="417F0FB0"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 xml:space="preserve">Financial Management  </w:t>
            </w:r>
          </w:p>
          <w:p w14:paraId="38A1A9DA" w14:textId="7DEC48CF"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May oversee the co-ordination of financial planning and reporting, providing guidance as required to support colleagues to fulfil </w:t>
            </w:r>
            <w:bookmarkStart w:id="4" w:name="_Int_TMZCRqbm"/>
            <w:r w:rsidRPr="6FEE640E">
              <w:rPr>
                <w:rFonts w:ascii="Montserrat" w:eastAsiaTheme="minorEastAsia" w:hAnsi="Montserrat" w:cs="Arial"/>
                <w:color w:val="001E61" w:themeColor="text1"/>
                <w:lang w:val="en-GB" w:eastAsia="en-US"/>
              </w:rPr>
              <w:t>financial management</w:t>
            </w:r>
            <w:bookmarkEnd w:id="4"/>
            <w:r w:rsidRPr="6FEE640E">
              <w:rPr>
                <w:rFonts w:ascii="Montserrat" w:eastAsiaTheme="minorEastAsia" w:hAnsi="Montserrat" w:cs="Arial"/>
                <w:color w:val="001E61" w:themeColor="text1"/>
                <w:lang w:val="en-GB" w:eastAsia="en-US"/>
              </w:rPr>
              <w:t xml:space="preserve"> responsibilities</w:t>
            </w:r>
            <w:r w:rsidR="08D04FB8" w:rsidRPr="6FEE640E">
              <w:rPr>
                <w:rFonts w:ascii="Montserrat" w:eastAsiaTheme="minorEastAsia" w:hAnsi="Montserrat" w:cs="Arial"/>
                <w:color w:val="001E61" w:themeColor="text1"/>
                <w:lang w:val="en-GB" w:eastAsia="en-US"/>
              </w:rPr>
              <w:t xml:space="preserve">. </w:t>
            </w:r>
          </w:p>
          <w:p w14:paraId="2CFDDB6D" w14:textId="31C84A03"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May carry responsibility for a specific budget, fulfilling </w:t>
            </w:r>
            <w:bookmarkStart w:id="5" w:name="_Int_wB80qNoh"/>
            <w:r w:rsidRPr="6FEE640E">
              <w:rPr>
                <w:rFonts w:ascii="Montserrat" w:eastAsiaTheme="minorEastAsia" w:hAnsi="Montserrat" w:cs="Arial"/>
                <w:color w:val="001E61" w:themeColor="text1"/>
                <w:lang w:val="en-GB" w:eastAsia="en-US"/>
              </w:rPr>
              <w:t>financial management</w:t>
            </w:r>
            <w:bookmarkEnd w:id="5"/>
            <w:r w:rsidRPr="6FEE640E">
              <w:rPr>
                <w:rFonts w:ascii="Montserrat" w:eastAsiaTheme="minorEastAsia" w:hAnsi="Montserrat" w:cs="Arial"/>
                <w:color w:val="001E61" w:themeColor="text1"/>
                <w:lang w:val="en-GB" w:eastAsia="en-US"/>
              </w:rPr>
              <w:t xml:space="preserve"> requirements and ensuring the effective use of financial resources within budget</w:t>
            </w:r>
            <w:r w:rsidR="2A9AB706" w:rsidRPr="6FEE640E">
              <w:rPr>
                <w:rFonts w:ascii="Montserrat" w:eastAsiaTheme="minorEastAsia" w:hAnsi="Montserrat" w:cs="Arial"/>
                <w:color w:val="001E61" w:themeColor="text1"/>
                <w:lang w:val="en-GB" w:eastAsia="en-US"/>
              </w:rPr>
              <w:t xml:space="preserve">. </w:t>
            </w:r>
          </w:p>
          <w:p w14:paraId="21D7A629"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p>
          <w:p w14:paraId="690E4A42"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 xml:space="preserve">Process Improvement  </w:t>
            </w:r>
          </w:p>
          <w:p w14:paraId="15E5F218" w14:textId="0A8FD3E4"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Research best practice in own area of expertise, and review and analyse detailed business models to support senior management in developing and improving policies, </w:t>
            </w:r>
            <w:r w:rsidR="7B9E3CF7" w:rsidRPr="6FEE640E">
              <w:rPr>
                <w:rFonts w:ascii="Montserrat" w:eastAsiaTheme="minorEastAsia" w:hAnsi="Montserrat" w:cs="Arial"/>
                <w:color w:val="001E61" w:themeColor="text1"/>
                <w:lang w:val="en-GB" w:eastAsia="en-US"/>
              </w:rPr>
              <w:t>processes,</w:t>
            </w:r>
            <w:r w:rsidRPr="6FEE640E">
              <w:rPr>
                <w:rFonts w:ascii="Montserrat" w:eastAsiaTheme="minorEastAsia" w:hAnsi="Montserrat" w:cs="Arial"/>
                <w:color w:val="001E61" w:themeColor="text1"/>
                <w:lang w:val="en-GB" w:eastAsia="en-US"/>
              </w:rPr>
              <w:t xml:space="preserve"> and systems relevant to a specialist area</w:t>
            </w:r>
            <w:r w:rsidR="1C7C020D" w:rsidRPr="6FEE640E">
              <w:rPr>
                <w:rFonts w:ascii="Montserrat" w:eastAsiaTheme="minorEastAsia" w:hAnsi="Montserrat" w:cs="Arial"/>
                <w:color w:val="001E61" w:themeColor="text1"/>
                <w:lang w:val="en-GB" w:eastAsia="en-US"/>
              </w:rPr>
              <w:t xml:space="preserve">. </w:t>
            </w:r>
          </w:p>
          <w:p w14:paraId="31854495"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p>
          <w:p w14:paraId="60A4D501" w14:textId="77777777"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 xml:space="preserve">Change Management  </w:t>
            </w:r>
          </w:p>
          <w:p w14:paraId="5C908182" w14:textId="176CEE92" w:rsidR="00794BC2" w:rsidRPr="00794BC2" w:rsidRDefault="00794BC2" w:rsidP="6FEE640E">
            <w:pPr>
              <w:numPr>
                <w:ilvl w:val="0"/>
                <w:numId w:val="41"/>
              </w:numPr>
              <w:spacing w:after="200"/>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Champion change by role modelling the behaviour expected from all colleagues, and consider the impact of change on all processes, </w:t>
            </w:r>
            <w:r w:rsidR="7F5B07AF" w:rsidRPr="6FEE640E">
              <w:rPr>
                <w:rFonts w:ascii="Montserrat" w:eastAsiaTheme="minorEastAsia" w:hAnsi="Montserrat" w:cs="Arial"/>
                <w:color w:val="001E61" w:themeColor="text1"/>
                <w:lang w:val="en-GB" w:eastAsia="en-US"/>
              </w:rPr>
              <w:t>systems,</w:t>
            </w:r>
            <w:r w:rsidRPr="6FEE640E">
              <w:rPr>
                <w:rFonts w:ascii="Montserrat" w:eastAsiaTheme="minorEastAsia" w:hAnsi="Montserrat" w:cs="Arial"/>
                <w:color w:val="001E61" w:themeColor="text1"/>
                <w:lang w:val="en-GB" w:eastAsia="en-US"/>
              </w:rPr>
              <w:t xml:space="preserve"> and people to ensure appropriate steps are taken for successful implementation</w:t>
            </w:r>
            <w:r w:rsidR="49FA05F7" w:rsidRPr="6FEE640E">
              <w:rPr>
                <w:rFonts w:ascii="Montserrat" w:eastAsiaTheme="minorEastAsia" w:hAnsi="Montserrat" w:cs="Arial"/>
                <w:color w:val="001E61" w:themeColor="text1"/>
                <w:lang w:val="en-GB" w:eastAsia="en-US"/>
              </w:rPr>
              <w:t xml:space="preserve">. </w:t>
            </w:r>
          </w:p>
          <w:p w14:paraId="2EC5325E" w14:textId="77777777" w:rsidR="00794BC2" w:rsidRPr="00794BC2" w:rsidRDefault="00794BC2" w:rsidP="00794BC2">
            <w:pPr>
              <w:numPr>
                <w:ilvl w:val="0"/>
                <w:numId w:val="41"/>
              </w:numPr>
              <w:spacing w:after="200"/>
              <w:contextualSpacing/>
              <w:rPr>
                <w:rFonts w:ascii="Montserrat" w:eastAsiaTheme="minorEastAsia" w:hAnsi="Montserrat" w:cs="Arial"/>
                <w:bCs/>
                <w:color w:val="001E61" w:themeColor="text1"/>
                <w:szCs w:val="20"/>
                <w:lang w:val="en-GB" w:eastAsia="en-US"/>
              </w:rPr>
            </w:pPr>
            <w:r w:rsidRPr="00794BC2">
              <w:rPr>
                <w:rFonts w:ascii="Montserrat" w:eastAsiaTheme="minorEastAsia" w:hAnsi="Montserrat" w:cs="Arial"/>
                <w:bCs/>
                <w:color w:val="001E61" w:themeColor="text1"/>
                <w:szCs w:val="20"/>
                <w:lang w:val="en-GB" w:eastAsia="en-US"/>
              </w:rPr>
              <w:t>Consult with and advise the business on change programmes and initiatives, influencing stakeholders so they become advocates for the change and support its successful implementation.</w:t>
            </w:r>
          </w:p>
          <w:p w14:paraId="77E303B1" w14:textId="77777777" w:rsidR="00794BC2" w:rsidRPr="008A03F5" w:rsidRDefault="00794BC2" w:rsidP="00794BC2">
            <w:pPr>
              <w:spacing w:after="200"/>
              <w:rPr>
                <w:rFonts w:ascii="Montserrat" w:eastAsiaTheme="minorEastAsia" w:hAnsi="Montserrat" w:cs="Arial"/>
                <w:b/>
                <w:color w:val="001E61" w:themeColor="text1"/>
                <w:szCs w:val="20"/>
                <w:u w:val="single"/>
                <w:lang w:val="en-GB" w:eastAsia="en-US"/>
              </w:rPr>
            </w:pPr>
          </w:p>
          <w:p w14:paraId="5E2A0754" w14:textId="57050D7B" w:rsidR="00794BC2" w:rsidRPr="00794BC2" w:rsidRDefault="00794BC2" w:rsidP="00794BC2">
            <w:pPr>
              <w:spacing w:after="200"/>
              <w:rPr>
                <w:rFonts w:ascii="Montserrat" w:eastAsiaTheme="minorEastAsia" w:hAnsi="Montserrat" w:cs="Arial"/>
                <w:b/>
                <w:color w:val="001E61" w:themeColor="text1"/>
                <w:szCs w:val="20"/>
                <w:u w:val="single"/>
                <w:lang w:val="en-GB" w:eastAsia="en-US"/>
              </w:rPr>
            </w:pPr>
            <w:r w:rsidRPr="00794BC2">
              <w:rPr>
                <w:rFonts w:ascii="Montserrat" w:eastAsiaTheme="minorEastAsia" w:hAnsi="Montserrat" w:cs="Arial"/>
                <w:b/>
                <w:color w:val="001E61" w:themeColor="text1"/>
                <w:szCs w:val="20"/>
                <w:u w:val="single"/>
                <w:lang w:val="en-GB" w:eastAsia="en-US"/>
              </w:rPr>
              <w:t>KPIs:</w:t>
            </w:r>
          </w:p>
          <w:p w14:paraId="0D6810CA" w14:textId="77777777" w:rsidR="00794BC2" w:rsidRPr="00794BC2" w:rsidRDefault="00794BC2" w:rsidP="00794BC2">
            <w:pPr>
              <w:autoSpaceDE w:val="0"/>
              <w:autoSpaceDN w:val="0"/>
              <w:adjustRightInd w:val="0"/>
              <w:spacing w:after="0"/>
              <w:rPr>
                <w:rFonts w:ascii="Montserrat" w:eastAsiaTheme="minorEastAsia" w:hAnsi="Montserrat" w:cs="Arial"/>
                <w:color w:val="001E61" w:themeColor="text1"/>
                <w:szCs w:val="20"/>
                <w:lang w:val="en-GB" w:eastAsia="en-US"/>
              </w:rPr>
            </w:pPr>
          </w:p>
          <w:p w14:paraId="6C58BEBE" w14:textId="77777777" w:rsidR="00794BC2" w:rsidRPr="00794BC2" w:rsidRDefault="00794BC2" w:rsidP="00794BC2">
            <w:pPr>
              <w:numPr>
                <w:ilvl w:val="0"/>
                <w:numId w:val="41"/>
              </w:numPr>
              <w:autoSpaceDE w:val="0"/>
              <w:autoSpaceDN w:val="0"/>
              <w:adjustRightInd w:val="0"/>
              <w:spacing w:after="100" w:line="241" w:lineRule="atLeast"/>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 xml:space="preserve">Delivery of high-quality service in area of specialism. </w:t>
            </w:r>
          </w:p>
          <w:p w14:paraId="239A630E" w14:textId="77777777" w:rsidR="00794BC2" w:rsidRPr="00794BC2" w:rsidRDefault="00794BC2" w:rsidP="00794BC2">
            <w:pPr>
              <w:numPr>
                <w:ilvl w:val="0"/>
                <w:numId w:val="41"/>
              </w:numPr>
              <w:autoSpaceDE w:val="0"/>
              <w:autoSpaceDN w:val="0"/>
              <w:adjustRightInd w:val="0"/>
              <w:spacing w:after="100" w:line="241" w:lineRule="atLeast"/>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 xml:space="preserve">Development of solutions and improvements to complex issues within own area of specialism. </w:t>
            </w:r>
          </w:p>
          <w:p w14:paraId="74D6D671" w14:textId="77777777" w:rsidR="00794BC2" w:rsidRPr="00794BC2" w:rsidRDefault="00794BC2" w:rsidP="00794BC2">
            <w:pPr>
              <w:numPr>
                <w:ilvl w:val="0"/>
                <w:numId w:val="41"/>
              </w:numPr>
              <w:autoSpaceDE w:val="0"/>
              <w:autoSpaceDN w:val="0"/>
              <w:adjustRightInd w:val="0"/>
              <w:spacing w:after="100" w:line="241" w:lineRule="atLeast"/>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 xml:space="preserve">Production of high-quality reports, with complex analysis to support management decision-making. </w:t>
            </w:r>
          </w:p>
          <w:p w14:paraId="70ED9C64" w14:textId="77777777" w:rsidR="00794BC2" w:rsidRPr="00794BC2" w:rsidRDefault="00794BC2" w:rsidP="00794BC2">
            <w:pPr>
              <w:numPr>
                <w:ilvl w:val="0"/>
                <w:numId w:val="41"/>
              </w:numPr>
              <w:autoSpaceDE w:val="0"/>
              <w:autoSpaceDN w:val="0"/>
              <w:adjustRightInd w:val="0"/>
              <w:spacing w:after="100" w:line="241" w:lineRule="atLeast"/>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 xml:space="preserve">Contribution to cross-School compliance with regulations and legislation. </w:t>
            </w:r>
          </w:p>
          <w:p w14:paraId="6695A588" w14:textId="77777777" w:rsidR="00794BC2" w:rsidRPr="00794BC2" w:rsidRDefault="00794BC2" w:rsidP="00794BC2">
            <w:pPr>
              <w:numPr>
                <w:ilvl w:val="0"/>
                <w:numId w:val="41"/>
              </w:numPr>
              <w:autoSpaceDE w:val="0"/>
              <w:autoSpaceDN w:val="0"/>
              <w:adjustRightInd w:val="0"/>
              <w:spacing w:after="100" w:line="241" w:lineRule="atLeast"/>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 xml:space="preserve">High-quality work delivered by third-party contractors and agencies. </w:t>
            </w:r>
          </w:p>
          <w:p w14:paraId="15FC4054" w14:textId="77777777" w:rsidR="00794BC2" w:rsidRPr="00794BC2" w:rsidRDefault="00794BC2" w:rsidP="00794BC2">
            <w:pPr>
              <w:numPr>
                <w:ilvl w:val="0"/>
                <w:numId w:val="41"/>
              </w:numPr>
              <w:autoSpaceDE w:val="0"/>
              <w:autoSpaceDN w:val="0"/>
              <w:adjustRightInd w:val="0"/>
              <w:spacing w:after="100" w:line="241" w:lineRule="atLeast"/>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 xml:space="preserve">Projects delivered on time, on budget and to quality standards. </w:t>
            </w:r>
          </w:p>
          <w:p w14:paraId="093C9BE7" w14:textId="77777777" w:rsidR="00794BC2" w:rsidRPr="00794BC2" w:rsidRDefault="00794BC2" w:rsidP="00794BC2">
            <w:pPr>
              <w:numPr>
                <w:ilvl w:val="0"/>
                <w:numId w:val="41"/>
              </w:numPr>
              <w:autoSpaceDE w:val="0"/>
              <w:autoSpaceDN w:val="0"/>
              <w:adjustRightInd w:val="0"/>
              <w:spacing w:after="100" w:line="241" w:lineRule="atLeast"/>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 xml:space="preserve">Strong cross-team working relationships with key stakeholders. </w:t>
            </w:r>
          </w:p>
          <w:p w14:paraId="7535A809" w14:textId="106B3B8B" w:rsidR="00794BC2" w:rsidRPr="00794BC2" w:rsidRDefault="00794BC2" w:rsidP="6FEE640E">
            <w:pPr>
              <w:numPr>
                <w:ilvl w:val="0"/>
                <w:numId w:val="41"/>
              </w:numPr>
              <w:autoSpaceDE w:val="0"/>
              <w:autoSpaceDN w:val="0"/>
              <w:adjustRightInd w:val="0"/>
              <w:spacing w:after="100" w:line="241" w:lineRule="atLeast"/>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Positive feedback from students, </w:t>
            </w:r>
            <w:r w:rsidR="7ED2A436" w:rsidRPr="6FEE640E">
              <w:rPr>
                <w:rFonts w:ascii="Montserrat" w:eastAsiaTheme="minorEastAsia" w:hAnsi="Montserrat" w:cs="Arial"/>
                <w:color w:val="001E61" w:themeColor="text1"/>
                <w:lang w:val="en-GB" w:eastAsia="en-US"/>
              </w:rPr>
              <w:t>colleagues,</w:t>
            </w:r>
            <w:r w:rsidRPr="6FEE640E">
              <w:rPr>
                <w:rFonts w:ascii="Montserrat" w:eastAsiaTheme="minorEastAsia" w:hAnsi="Montserrat" w:cs="Arial"/>
                <w:color w:val="001E61" w:themeColor="text1"/>
                <w:lang w:val="en-GB" w:eastAsia="en-US"/>
              </w:rPr>
              <w:t xml:space="preserve"> and stakeholders. </w:t>
            </w:r>
          </w:p>
          <w:p w14:paraId="17BCB352" w14:textId="77777777" w:rsidR="00794BC2" w:rsidRPr="008A03F5" w:rsidRDefault="00794BC2" w:rsidP="00794BC2">
            <w:pPr>
              <w:numPr>
                <w:ilvl w:val="0"/>
                <w:numId w:val="41"/>
              </w:numPr>
              <w:autoSpaceDE w:val="0"/>
              <w:autoSpaceDN w:val="0"/>
              <w:adjustRightInd w:val="0"/>
              <w:spacing w:after="100" w:line="241" w:lineRule="atLeast"/>
              <w:contextualSpacing/>
              <w:rPr>
                <w:rFonts w:ascii="Montserrat" w:eastAsiaTheme="minorEastAsia" w:hAnsi="Montserrat" w:cs="Arial"/>
                <w:color w:val="001E61" w:themeColor="text1"/>
                <w:szCs w:val="20"/>
                <w:lang w:val="en-GB" w:eastAsia="en-US"/>
              </w:rPr>
            </w:pPr>
            <w:r w:rsidRPr="00794BC2">
              <w:rPr>
                <w:rFonts w:ascii="Montserrat" w:eastAsiaTheme="minorEastAsia" w:hAnsi="Montserrat" w:cs="Arial"/>
                <w:color w:val="001E61" w:themeColor="text1"/>
                <w:szCs w:val="20"/>
                <w:lang w:val="en-GB" w:eastAsia="en-US"/>
              </w:rPr>
              <w:t xml:space="preserve">Improvements in commercial performance for the team or department. </w:t>
            </w:r>
          </w:p>
          <w:p w14:paraId="412BE63B" w14:textId="00F3C87A" w:rsidR="00EE38B1" w:rsidRPr="008A03F5" w:rsidRDefault="00794BC2" w:rsidP="6FEE640E">
            <w:pPr>
              <w:numPr>
                <w:ilvl w:val="0"/>
                <w:numId w:val="41"/>
              </w:numPr>
              <w:autoSpaceDE w:val="0"/>
              <w:autoSpaceDN w:val="0"/>
              <w:adjustRightInd w:val="0"/>
              <w:spacing w:after="100" w:line="241" w:lineRule="atLeast"/>
              <w:contextualSpacing/>
              <w:rPr>
                <w:rFonts w:ascii="Montserrat" w:eastAsiaTheme="minorEastAsia" w:hAnsi="Montserrat" w:cs="Arial"/>
                <w:color w:val="001E61" w:themeColor="text1"/>
                <w:lang w:val="en-GB" w:eastAsia="en-US"/>
              </w:rPr>
            </w:pPr>
            <w:r w:rsidRPr="6FEE640E">
              <w:rPr>
                <w:rFonts w:ascii="Montserrat" w:eastAsiaTheme="minorEastAsia" w:hAnsi="Montserrat" w:cs="Arial"/>
                <w:color w:val="001E61" w:themeColor="text1"/>
                <w:lang w:val="en-GB" w:eastAsia="en-US"/>
              </w:rPr>
              <w:t xml:space="preserve">Contribution to the development of policies, </w:t>
            </w:r>
            <w:r w:rsidR="1E242FD0" w:rsidRPr="6FEE640E">
              <w:rPr>
                <w:rFonts w:ascii="Montserrat" w:eastAsiaTheme="minorEastAsia" w:hAnsi="Montserrat" w:cs="Arial"/>
                <w:color w:val="001E61" w:themeColor="text1"/>
                <w:lang w:val="en-GB" w:eastAsia="en-US"/>
              </w:rPr>
              <w:t>processes,</w:t>
            </w:r>
            <w:r w:rsidRPr="6FEE640E">
              <w:rPr>
                <w:rFonts w:ascii="Montserrat" w:eastAsiaTheme="minorEastAsia" w:hAnsi="Montserrat" w:cs="Arial"/>
                <w:color w:val="001E61" w:themeColor="text1"/>
                <w:lang w:val="en-GB" w:eastAsia="en-US"/>
              </w:rPr>
              <w:t xml:space="preserve"> and systems.</w:t>
            </w:r>
          </w:p>
        </w:tc>
      </w:tr>
    </w:tbl>
    <w:p w14:paraId="5A9ADA0C" w14:textId="77777777" w:rsidR="00DE3DB1" w:rsidRPr="008A03F5" w:rsidRDefault="00DE3DB1" w:rsidP="00B80D24">
      <w:pPr>
        <w:rPr>
          <w:color w:val="001E61" w:themeColor="text1"/>
        </w:rPr>
      </w:pPr>
    </w:p>
    <w:p w14:paraId="01ABD881" w14:textId="77777777" w:rsidR="00DE3DB1" w:rsidRPr="008A03F5" w:rsidRDefault="00DE3DB1" w:rsidP="00B80D24">
      <w:pPr>
        <w:rPr>
          <w:color w:val="001E61" w:themeColor="text1"/>
        </w:rPr>
      </w:pPr>
    </w:p>
    <w:p w14:paraId="389D6DAF" w14:textId="77777777" w:rsidR="00DE3DB1" w:rsidRPr="008A03F5" w:rsidRDefault="00DE3DB1" w:rsidP="00B80D24">
      <w:pPr>
        <w:rPr>
          <w:color w:val="001E61" w:themeColor="text1"/>
        </w:rPr>
      </w:pPr>
    </w:p>
    <w:p w14:paraId="0A859B7C" w14:textId="77777777" w:rsidR="00DE3DB1" w:rsidRPr="008A03F5" w:rsidRDefault="00DE3DB1" w:rsidP="00B80D24">
      <w:pPr>
        <w:rPr>
          <w:color w:val="001E61" w:themeColor="text1"/>
        </w:rPr>
      </w:pPr>
    </w:p>
    <w:p w14:paraId="42AAA469" w14:textId="77777777" w:rsidR="00DE3DB1" w:rsidRPr="008A03F5" w:rsidRDefault="00DE3DB1" w:rsidP="00B80D24">
      <w:pPr>
        <w:rPr>
          <w:color w:val="001E61" w:themeColor="text1"/>
        </w:rPr>
      </w:pPr>
    </w:p>
    <w:p w14:paraId="27722B1C" w14:textId="77777777" w:rsidR="00DE3DB1" w:rsidRPr="008A03F5" w:rsidRDefault="00DE3DB1" w:rsidP="00B80D24">
      <w:pPr>
        <w:rPr>
          <w:color w:val="001E61" w:themeColor="text1"/>
        </w:rPr>
      </w:pPr>
    </w:p>
    <w:p w14:paraId="64910E18" w14:textId="2BD694D9" w:rsidR="00794BC2" w:rsidRPr="008A03F5" w:rsidRDefault="00794BC2" w:rsidP="00B80D24">
      <w:pPr>
        <w:rPr>
          <w:color w:val="001E61" w:themeColor="text1"/>
        </w:rPr>
      </w:pPr>
    </w:p>
    <w:p w14:paraId="7C27CEE5" w14:textId="54775CF7" w:rsidR="00DE3DB1" w:rsidRDefault="00DE3DB1" w:rsidP="00B80D24">
      <w:pPr>
        <w:rPr>
          <w:color w:val="001E61" w:themeColor="text1"/>
        </w:rPr>
      </w:pPr>
    </w:p>
    <w:p w14:paraId="02364514" w14:textId="7704BF78" w:rsidR="004979F4" w:rsidRDefault="004979F4" w:rsidP="00B80D24">
      <w:pPr>
        <w:rPr>
          <w:color w:val="001E61" w:themeColor="text1"/>
        </w:rPr>
      </w:pPr>
    </w:p>
    <w:p w14:paraId="0C324913" w14:textId="002A064B" w:rsidR="004979F4" w:rsidRDefault="004979F4" w:rsidP="00B80D24">
      <w:pPr>
        <w:rPr>
          <w:color w:val="001E61" w:themeColor="text1"/>
        </w:rPr>
      </w:pPr>
    </w:p>
    <w:p w14:paraId="67401B0C" w14:textId="215A9738" w:rsidR="004979F4" w:rsidRDefault="004979F4" w:rsidP="00B80D24">
      <w:pPr>
        <w:rPr>
          <w:color w:val="001E61" w:themeColor="text1"/>
        </w:rPr>
      </w:pPr>
    </w:p>
    <w:p w14:paraId="2B680AE0" w14:textId="5175EA72" w:rsidR="004979F4" w:rsidRDefault="004979F4" w:rsidP="00B80D24">
      <w:pPr>
        <w:rPr>
          <w:color w:val="001E61" w:themeColor="text1"/>
        </w:rPr>
      </w:pPr>
    </w:p>
    <w:p w14:paraId="33B004A9" w14:textId="02AF9ACB" w:rsidR="004979F4" w:rsidRDefault="004979F4" w:rsidP="00B80D24">
      <w:pPr>
        <w:rPr>
          <w:color w:val="001E61" w:themeColor="text1"/>
        </w:rPr>
      </w:pPr>
    </w:p>
    <w:p w14:paraId="6E0B5187" w14:textId="77777777" w:rsidR="004979F4" w:rsidRPr="008A03F5" w:rsidRDefault="004979F4" w:rsidP="00B80D24">
      <w:pPr>
        <w:rPr>
          <w:color w:val="001E61" w:themeColor="text1"/>
        </w:rPr>
      </w:pPr>
    </w:p>
    <w:tbl>
      <w:tblPr>
        <w:tblStyle w:val="TableGrid"/>
        <w:tblpPr w:leftFromText="180" w:rightFromText="180" w:vertAnchor="text" w:horzAnchor="margin" w:tblpY="30"/>
        <w:tblW w:w="0" w:type="auto"/>
        <w:tblLook w:val="04A0" w:firstRow="1" w:lastRow="0" w:firstColumn="1" w:lastColumn="0" w:noHBand="0" w:noVBand="1"/>
      </w:tblPr>
      <w:tblGrid>
        <w:gridCol w:w="8897"/>
      </w:tblGrid>
      <w:tr w:rsidR="008A03F5" w:rsidRPr="008A03F5" w14:paraId="112D84ED" w14:textId="77777777" w:rsidTr="6FEE640E">
        <w:trPr>
          <w:trHeight w:val="416"/>
        </w:trPr>
        <w:tc>
          <w:tcPr>
            <w:tcW w:w="8897" w:type="dxa"/>
            <w:shd w:val="clear" w:color="auto" w:fill="001E62"/>
          </w:tcPr>
          <w:p w14:paraId="1E39242D" w14:textId="77777777" w:rsidR="00CF4059" w:rsidRPr="005F4D60" w:rsidRDefault="00CF4059" w:rsidP="00CF4059">
            <w:pPr>
              <w:rPr>
                <w:rFonts w:ascii="GT Sectra Fine BoldStd" w:hAnsi="GT Sectra Fine BoldStd" w:cs="Arial"/>
                <w:b/>
                <w:color w:val="auto"/>
                <w:sz w:val="22"/>
                <w:szCs w:val="20"/>
                <w:lang w:eastAsia="en-US"/>
              </w:rPr>
            </w:pPr>
            <w:r w:rsidRPr="005F4D60">
              <w:rPr>
                <w:rFonts w:ascii="GT Sectra Fine BoldStd" w:hAnsi="GT Sectra Fine BoldStd" w:cs="Arial"/>
                <w:b/>
                <w:color w:val="auto"/>
                <w:sz w:val="22"/>
                <w:szCs w:val="20"/>
                <w:lang w:eastAsia="en-US"/>
              </w:rPr>
              <w:t xml:space="preserve">Knowledge/Qualifications/Skills/Experience required </w:t>
            </w:r>
          </w:p>
        </w:tc>
      </w:tr>
      <w:tr w:rsidR="008A03F5" w:rsidRPr="008A03F5" w14:paraId="363A3DEE" w14:textId="77777777" w:rsidTr="6FEE640E">
        <w:trPr>
          <w:trHeight w:val="1086"/>
        </w:trPr>
        <w:tc>
          <w:tcPr>
            <w:tcW w:w="8897" w:type="dxa"/>
          </w:tcPr>
          <w:p w14:paraId="659B9147" w14:textId="56FAAF6D" w:rsidR="00864F88" w:rsidRPr="008A03F5" w:rsidRDefault="00864F88"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8A03F5">
              <w:rPr>
                <w:rFonts w:ascii="Montserrat" w:hAnsi="Montserrat" w:cs="Arial"/>
                <w:color w:val="001E61" w:themeColor="text1"/>
              </w:rPr>
              <w:t xml:space="preserve">10+ years industry experience of </w:t>
            </w:r>
            <w:r w:rsidR="006B7641">
              <w:rPr>
                <w:rFonts w:ascii="Montserrat" w:hAnsi="Montserrat" w:cs="Arial"/>
                <w:color w:val="001E61" w:themeColor="text1"/>
              </w:rPr>
              <w:t xml:space="preserve">solution architecture / </w:t>
            </w:r>
            <w:r w:rsidRPr="008A03F5">
              <w:rPr>
                <w:rFonts w:ascii="Montserrat" w:hAnsi="Montserrat" w:cs="Arial"/>
                <w:color w:val="001E61" w:themeColor="text1"/>
              </w:rPr>
              <w:t xml:space="preserve">software </w:t>
            </w:r>
            <w:r w:rsidR="00424BDD">
              <w:rPr>
                <w:rFonts w:ascii="Montserrat" w:hAnsi="Montserrat" w:cs="Arial"/>
                <w:color w:val="001E61" w:themeColor="text1"/>
              </w:rPr>
              <w:t>engineering</w:t>
            </w:r>
            <w:r w:rsidRPr="008A03F5">
              <w:rPr>
                <w:rFonts w:ascii="Montserrat" w:hAnsi="Montserrat" w:cs="Arial"/>
                <w:color w:val="001E61" w:themeColor="text1"/>
              </w:rPr>
              <w:t xml:space="preserve"> across multiple technologies, languages, and frameworks</w:t>
            </w:r>
          </w:p>
          <w:p w14:paraId="1C2142C3" w14:textId="1250BE30" w:rsidR="00864F88" w:rsidRPr="00107008" w:rsidRDefault="00864F88" w:rsidP="0010700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8A03F5">
              <w:rPr>
                <w:rFonts w:ascii="Montserrat" w:hAnsi="Montserrat" w:cs="Arial"/>
                <w:color w:val="001E61" w:themeColor="text1"/>
              </w:rPr>
              <w:t>Experience of architecting cloud-native enterprise applications</w:t>
            </w:r>
            <w:r w:rsidR="00107008">
              <w:rPr>
                <w:rFonts w:ascii="Montserrat" w:hAnsi="Montserrat" w:cs="Arial"/>
                <w:color w:val="001E61" w:themeColor="text1"/>
              </w:rPr>
              <w:t xml:space="preserve"> </w:t>
            </w:r>
            <w:r w:rsidRPr="00107008">
              <w:rPr>
                <w:rFonts w:ascii="Montserrat" w:hAnsi="Montserrat" w:cs="Arial"/>
                <w:color w:val="001E61" w:themeColor="text1"/>
              </w:rPr>
              <w:t xml:space="preserve">with Microsoft Azure – certification such as Azure Solution Architect or similar. </w:t>
            </w:r>
          </w:p>
          <w:p w14:paraId="430AF0E1" w14:textId="77777777" w:rsidR="00864F88" w:rsidRPr="008A03F5" w:rsidRDefault="00864F88"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8A03F5">
              <w:rPr>
                <w:rFonts w:ascii="Montserrat" w:hAnsi="Montserrat" w:cs="Arial"/>
                <w:color w:val="001E61" w:themeColor="text1"/>
              </w:rPr>
              <w:t>Experience of designing highly scalable and distributed cloud-based micro-services and event-driven integrations.</w:t>
            </w:r>
          </w:p>
          <w:p w14:paraId="15C7D0DE" w14:textId="77777777" w:rsidR="00864F88" w:rsidRPr="008A03F5" w:rsidRDefault="00864F88"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8A03F5">
              <w:rPr>
                <w:rFonts w:ascii="Montserrat" w:hAnsi="Montserrat" w:cs="Arial"/>
                <w:color w:val="001E61" w:themeColor="text1"/>
              </w:rPr>
              <w:t>Experience of designing and developing enterprise applications using C# and .NET framework</w:t>
            </w:r>
          </w:p>
          <w:p w14:paraId="1B1E2FC6" w14:textId="2EDB22AE" w:rsidR="00864F88" w:rsidRDefault="7AD74AEB"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6FEE640E">
              <w:rPr>
                <w:rFonts w:ascii="Montserrat" w:hAnsi="Montserrat" w:cs="Arial"/>
                <w:color w:val="001E61" w:themeColor="text1"/>
              </w:rPr>
              <w:t xml:space="preserve">Experience of modern web application frameworks, </w:t>
            </w:r>
            <w:r w:rsidR="7C2AB980" w:rsidRPr="6FEE640E">
              <w:rPr>
                <w:rFonts w:ascii="Montserrat" w:hAnsi="Montserrat" w:cs="Arial"/>
                <w:color w:val="001E61" w:themeColor="text1"/>
              </w:rPr>
              <w:t>practices,</w:t>
            </w:r>
            <w:r w:rsidRPr="6FEE640E">
              <w:rPr>
                <w:rFonts w:ascii="Montserrat" w:hAnsi="Montserrat" w:cs="Arial"/>
                <w:color w:val="001E61" w:themeColor="text1"/>
              </w:rPr>
              <w:t xml:space="preserve"> and technologies (e.g., React, Angular, Vue, JavaScript, SPA, SSR, REST)</w:t>
            </w:r>
          </w:p>
          <w:p w14:paraId="49C03C51" w14:textId="2B306609" w:rsidR="0047338D" w:rsidRPr="008A03F5" w:rsidRDefault="0047338D"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47338D">
              <w:rPr>
                <w:rFonts w:ascii="Montserrat" w:hAnsi="Montserrat" w:cs="Arial"/>
                <w:color w:val="001E61" w:themeColor="text1"/>
              </w:rPr>
              <w:t>Experience designing and implementing composable architectures (e.g., JAMstack, MACH), enabling modular, scalable, and API-first solutions that support rapid integration and adaptability in cloud-native environments.</w:t>
            </w:r>
          </w:p>
          <w:p w14:paraId="701B8CDA" w14:textId="77777777" w:rsidR="00864F88" w:rsidRPr="008A03F5" w:rsidRDefault="00864F88"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8A03F5">
              <w:rPr>
                <w:rFonts w:ascii="Montserrat" w:hAnsi="Montserrat" w:cs="Arial"/>
                <w:color w:val="001E61" w:themeColor="text1"/>
              </w:rPr>
              <w:t>Experience of modern Identity and Access management standards and technology (OAuth, OpenID Connect, SAML, Azure AD, AD, Auth0, Okta)</w:t>
            </w:r>
          </w:p>
          <w:p w14:paraId="11882C03" w14:textId="77777777" w:rsidR="00864F88" w:rsidRPr="008A03F5" w:rsidRDefault="00864F88"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8A03F5">
              <w:rPr>
                <w:rFonts w:ascii="Montserrat" w:hAnsi="Montserrat" w:cs="Arial"/>
                <w:color w:val="001E61" w:themeColor="text1"/>
              </w:rPr>
              <w:t>Effective coaching and leadership skills and an ability to oversee multiple projects and act as a design authority</w:t>
            </w:r>
          </w:p>
          <w:p w14:paraId="300D2F28" w14:textId="77777777" w:rsidR="00864F88" w:rsidRPr="008A03F5" w:rsidRDefault="7AD74AEB"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bookmarkStart w:id="6" w:name="_Int_3r0eG6pW"/>
            <w:r w:rsidRPr="6FEE640E">
              <w:rPr>
                <w:rFonts w:ascii="Montserrat" w:hAnsi="Montserrat" w:cs="Arial"/>
                <w:color w:val="001E61" w:themeColor="text1"/>
              </w:rPr>
              <w:t>Strong communication</w:t>
            </w:r>
            <w:bookmarkEnd w:id="6"/>
            <w:r w:rsidRPr="6FEE640E">
              <w:rPr>
                <w:rFonts w:ascii="Montserrat" w:hAnsi="Montserrat" w:cs="Arial"/>
                <w:color w:val="001E61" w:themeColor="text1"/>
              </w:rPr>
              <w:t xml:space="preserve"> and presentation experience and the ability to explain technical details and challenges to a wide variety of people</w:t>
            </w:r>
          </w:p>
          <w:p w14:paraId="04D6D0A0" w14:textId="77777777" w:rsidR="00864F88" w:rsidRPr="008A03F5" w:rsidRDefault="00864F88"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8A03F5">
              <w:rPr>
                <w:rFonts w:ascii="Montserrat" w:hAnsi="Montserrat" w:cs="Arial"/>
                <w:color w:val="001E61" w:themeColor="text1"/>
              </w:rPr>
              <w:t>Ability to look at solutions in creative and unconventional ways, recognize opportunities to innovate, and engage partners in a vision and strategy</w:t>
            </w:r>
          </w:p>
          <w:p w14:paraId="400E3B5A" w14:textId="77777777" w:rsidR="00864F88" w:rsidRPr="008A03F5" w:rsidRDefault="00864F88"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8A03F5">
              <w:rPr>
                <w:rFonts w:ascii="Montserrat" w:hAnsi="Montserrat" w:cs="Arial"/>
                <w:color w:val="001E61" w:themeColor="text1"/>
              </w:rPr>
              <w:t>Solid understanding of the practical application of agile development methods and leading software development teams in an Agile/Lean/Continuous Delivery environment</w:t>
            </w:r>
          </w:p>
          <w:p w14:paraId="7D07D27E" w14:textId="4E9B188D" w:rsidR="00864F88" w:rsidRPr="008A03F5" w:rsidRDefault="7AD74AEB" w:rsidP="00864F88">
            <w:pPr>
              <w:pStyle w:val="ListParagraph"/>
              <w:numPr>
                <w:ilvl w:val="0"/>
                <w:numId w:val="15"/>
              </w:numPr>
              <w:spacing w:after="0"/>
              <w:rPr>
                <w:rFonts w:ascii="Montserrat" w:hAnsi="Montserrat" w:cs="Arial"/>
                <w:color w:val="001E61" w:themeColor="text1"/>
              </w:rPr>
            </w:pPr>
            <w:r w:rsidRPr="6FEE640E">
              <w:rPr>
                <w:rFonts w:ascii="Montserrat" w:hAnsi="Montserrat" w:cs="Arial"/>
                <w:color w:val="001E61" w:themeColor="text1"/>
              </w:rPr>
              <w:t xml:space="preserve">Experience of implementing and rapidly maturing CI/CD tools and DevOps practices (e.g., </w:t>
            </w:r>
            <w:r w:rsidR="5F4DC0A9" w:rsidRPr="6FEE640E">
              <w:rPr>
                <w:rFonts w:ascii="Montserrat" w:hAnsi="Montserrat" w:cs="Arial"/>
                <w:color w:val="001E61" w:themeColor="text1"/>
              </w:rPr>
              <w:t>GitHub</w:t>
            </w:r>
            <w:r w:rsidRPr="6FEE640E">
              <w:rPr>
                <w:rFonts w:ascii="Montserrat" w:hAnsi="Montserrat" w:cs="Arial"/>
                <w:color w:val="001E61" w:themeColor="text1"/>
              </w:rPr>
              <w:t>, Azure DevOps).</w:t>
            </w:r>
          </w:p>
          <w:p w14:paraId="30233412" w14:textId="77777777" w:rsidR="00864F88" w:rsidRPr="008A03F5" w:rsidRDefault="00864F88"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8A03F5">
              <w:rPr>
                <w:rFonts w:ascii="Montserrat" w:hAnsi="Montserrat" w:cs="Arial"/>
                <w:color w:val="001E61" w:themeColor="text1"/>
              </w:rPr>
              <w:t>Experience working directly with senior technology groups in an advisory role</w:t>
            </w:r>
          </w:p>
          <w:p w14:paraId="51915999" w14:textId="77777777" w:rsidR="00864F88" w:rsidRDefault="00864F88" w:rsidP="00864F88">
            <w:pPr>
              <w:pStyle w:val="ListParagraph"/>
              <w:numPr>
                <w:ilvl w:val="0"/>
                <w:numId w:val="15"/>
              </w:numPr>
              <w:autoSpaceDE w:val="0"/>
              <w:autoSpaceDN w:val="0"/>
              <w:adjustRightInd w:val="0"/>
              <w:spacing w:after="100" w:line="241" w:lineRule="atLeast"/>
              <w:rPr>
                <w:rFonts w:ascii="Montserrat" w:hAnsi="Montserrat" w:cs="Arial"/>
                <w:color w:val="001E61" w:themeColor="text1"/>
              </w:rPr>
            </w:pPr>
            <w:r w:rsidRPr="008A03F5">
              <w:rPr>
                <w:rFonts w:ascii="Montserrat" w:hAnsi="Montserrat" w:cs="Arial"/>
                <w:color w:val="001E61" w:themeColor="text1"/>
              </w:rPr>
              <w:t>Experience working with director level technology roles to form technical strategies</w:t>
            </w:r>
          </w:p>
          <w:p w14:paraId="5F64B909" w14:textId="77DF82D2" w:rsidR="00D46E88" w:rsidRPr="00D46E88" w:rsidRDefault="00D46E88" w:rsidP="00D46E88">
            <w:pPr>
              <w:pStyle w:val="ListParagraph"/>
              <w:numPr>
                <w:ilvl w:val="0"/>
                <w:numId w:val="15"/>
              </w:numPr>
              <w:rPr>
                <w:rFonts w:ascii="Montserrat" w:hAnsi="Montserrat" w:cs="Arial"/>
                <w:color w:val="001E61" w:themeColor="text1"/>
              </w:rPr>
            </w:pPr>
            <w:r>
              <w:rPr>
                <w:rFonts w:ascii="Montserrat" w:hAnsi="Montserrat" w:cs="Arial"/>
                <w:color w:val="001E61" w:themeColor="text1"/>
              </w:rPr>
              <w:t xml:space="preserve">Working </w:t>
            </w:r>
            <w:r w:rsidR="007D780A">
              <w:rPr>
                <w:rFonts w:ascii="Montserrat" w:hAnsi="Montserrat" w:cs="Arial"/>
                <w:color w:val="001E61" w:themeColor="text1"/>
              </w:rPr>
              <w:t xml:space="preserve">experience </w:t>
            </w:r>
            <w:r>
              <w:rPr>
                <w:rFonts w:ascii="Montserrat" w:hAnsi="Montserrat" w:cs="Arial"/>
                <w:color w:val="001E61" w:themeColor="text1"/>
              </w:rPr>
              <w:t xml:space="preserve">of </w:t>
            </w:r>
            <w:r w:rsidRPr="00D46E88">
              <w:rPr>
                <w:rFonts w:ascii="Montserrat" w:hAnsi="Montserrat" w:cs="Arial"/>
                <w:color w:val="001E61" w:themeColor="text1"/>
              </w:rPr>
              <w:t>TOGAF</w:t>
            </w:r>
            <w:r w:rsidR="007D780A">
              <w:rPr>
                <w:rFonts w:ascii="Montserrat" w:hAnsi="Montserrat" w:cs="Arial"/>
                <w:color w:val="001E61" w:themeColor="text1"/>
              </w:rPr>
              <w:t xml:space="preserve"> or equivalent enterprise architecture framework</w:t>
            </w:r>
            <w:r w:rsidR="00F94A17">
              <w:rPr>
                <w:rFonts w:ascii="Montserrat" w:hAnsi="Montserrat" w:cs="Arial"/>
                <w:color w:val="001E61" w:themeColor="text1"/>
              </w:rPr>
              <w:t xml:space="preserve">, </w:t>
            </w:r>
            <w:r w:rsidRPr="00D46E88">
              <w:rPr>
                <w:rFonts w:ascii="Montserrat" w:hAnsi="Montserrat" w:cs="Arial"/>
                <w:color w:val="001E61" w:themeColor="text1"/>
              </w:rPr>
              <w:t xml:space="preserve">certification </w:t>
            </w:r>
            <w:r>
              <w:rPr>
                <w:rFonts w:ascii="Montserrat" w:hAnsi="Montserrat" w:cs="Arial"/>
                <w:color w:val="001E61" w:themeColor="text1"/>
              </w:rPr>
              <w:t>desirable</w:t>
            </w:r>
            <w:r w:rsidR="0047338D">
              <w:rPr>
                <w:rFonts w:ascii="Montserrat" w:hAnsi="Montserrat" w:cs="Arial"/>
                <w:color w:val="001E61" w:themeColor="text1"/>
              </w:rPr>
              <w:t>.</w:t>
            </w:r>
          </w:p>
          <w:p w14:paraId="1BBE528A" w14:textId="77777777" w:rsidR="00CF4059" w:rsidRDefault="00CF4059" w:rsidP="00864F88">
            <w:pPr>
              <w:autoSpaceDE w:val="0"/>
              <w:autoSpaceDN w:val="0"/>
              <w:adjustRightInd w:val="0"/>
              <w:spacing w:after="100" w:line="241" w:lineRule="atLeast"/>
              <w:rPr>
                <w:rFonts w:ascii="Montserrat" w:hAnsi="Montserrat" w:cs="Arial"/>
                <w:color w:val="001E61" w:themeColor="text1"/>
                <w:szCs w:val="20"/>
              </w:rPr>
            </w:pPr>
          </w:p>
          <w:p w14:paraId="67C1C1E1" w14:textId="77777777" w:rsidR="00E17E31" w:rsidRDefault="00E17E31" w:rsidP="00864F88">
            <w:pPr>
              <w:autoSpaceDE w:val="0"/>
              <w:autoSpaceDN w:val="0"/>
              <w:adjustRightInd w:val="0"/>
              <w:spacing w:after="100" w:line="241" w:lineRule="atLeast"/>
              <w:rPr>
                <w:rFonts w:ascii="Montserrat" w:hAnsi="Montserrat" w:cs="Arial"/>
                <w:color w:val="001E61" w:themeColor="text1"/>
                <w:szCs w:val="20"/>
              </w:rPr>
            </w:pPr>
          </w:p>
          <w:p w14:paraId="6972CFEE" w14:textId="77777777" w:rsidR="00E17E31" w:rsidRDefault="00E17E31" w:rsidP="00864F88">
            <w:pPr>
              <w:autoSpaceDE w:val="0"/>
              <w:autoSpaceDN w:val="0"/>
              <w:adjustRightInd w:val="0"/>
              <w:spacing w:after="100" w:line="241" w:lineRule="atLeast"/>
              <w:rPr>
                <w:rFonts w:ascii="Montserrat" w:hAnsi="Montserrat" w:cs="Arial"/>
                <w:color w:val="001E61" w:themeColor="text1"/>
                <w:szCs w:val="20"/>
              </w:rPr>
            </w:pPr>
          </w:p>
          <w:p w14:paraId="33161F4B" w14:textId="77777777" w:rsidR="00E17E31" w:rsidRDefault="00E17E31" w:rsidP="00864F88">
            <w:pPr>
              <w:autoSpaceDE w:val="0"/>
              <w:autoSpaceDN w:val="0"/>
              <w:adjustRightInd w:val="0"/>
              <w:spacing w:after="100" w:line="241" w:lineRule="atLeast"/>
              <w:rPr>
                <w:rFonts w:ascii="Montserrat" w:hAnsi="Montserrat" w:cs="Arial"/>
                <w:color w:val="001E61" w:themeColor="text1"/>
                <w:szCs w:val="20"/>
              </w:rPr>
            </w:pPr>
          </w:p>
          <w:p w14:paraId="12392B2E" w14:textId="749FD75E" w:rsidR="00E17E31" w:rsidRPr="008A03F5" w:rsidRDefault="00E17E31" w:rsidP="00864F88">
            <w:pPr>
              <w:autoSpaceDE w:val="0"/>
              <w:autoSpaceDN w:val="0"/>
              <w:adjustRightInd w:val="0"/>
              <w:spacing w:after="100" w:line="241" w:lineRule="atLeast"/>
              <w:rPr>
                <w:rFonts w:ascii="Montserrat" w:hAnsi="Montserrat" w:cs="Arial"/>
                <w:color w:val="001E61" w:themeColor="text1"/>
                <w:szCs w:val="20"/>
              </w:rPr>
            </w:pPr>
          </w:p>
        </w:tc>
      </w:tr>
    </w:tbl>
    <w:p w14:paraId="7366B278" w14:textId="77777777" w:rsidR="00DE3DB1" w:rsidRDefault="00DE3DB1" w:rsidP="00B80D24"/>
    <w:p w14:paraId="45D98BB9" w14:textId="77777777" w:rsidR="00EE38B1" w:rsidRDefault="00EE38B1" w:rsidP="00B80D24"/>
    <w:p w14:paraId="45D201DD" w14:textId="77777777" w:rsidR="00DE3DB1" w:rsidRDefault="00DE3DB1" w:rsidP="00EE38B1"/>
    <w:tbl>
      <w:tblPr>
        <w:tblStyle w:val="TableGrid"/>
        <w:tblpPr w:leftFromText="180" w:rightFromText="180" w:vertAnchor="text" w:horzAnchor="margin" w:tblpY="3497"/>
        <w:tblW w:w="0" w:type="auto"/>
        <w:tblLook w:val="04A0" w:firstRow="1" w:lastRow="0" w:firstColumn="1" w:lastColumn="0" w:noHBand="0" w:noVBand="1"/>
      </w:tblPr>
      <w:tblGrid>
        <w:gridCol w:w="8897"/>
      </w:tblGrid>
      <w:tr w:rsidR="00CF4059" w14:paraId="66A23BE9" w14:textId="77777777" w:rsidTr="00CF4059">
        <w:trPr>
          <w:trHeight w:val="416"/>
        </w:trPr>
        <w:tc>
          <w:tcPr>
            <w:tcW w:w="8897" w:type="dxa"/>
            <w:shd w:val="clear" w:color="auto" w:fill="001E62"/>
          </w:tcPr>
          <w:p w14:paraId="249E43F8" w14:textId="77777777" w:rsidR="00CF4059" w:rsidRPr="00B80D24" w:rsidRDefault="00CF4059" w:rsidP="00CF4059">
            <w:pPr>
              <w:rPr>
                <w:rFonts w:ascii="GT Sectra Fine BoldStd" w:hAnsi="GT Sectra Fine BoldStd" w:cs="Arial"/>
                <w:b/>
                <w:sz w:val="22"/>
                <w:szCs w:val="20"/>
                <w:lang w:eastAsia="en-US"/>
              </w:rPr>
            </w:pPr>
            <w:r w:rsidRPr="00B80D24">
              <w:rPr>
                <w:rFonts w:ascii="GT Sectra Fine BoldStd" w:hAnsi="GT Sectra Fine BoldStd" w:cs="Arial"/>
                <w:b/>
                <w:color w:val="FFFFFF" w:themeColor="background1"/>
                <w:sz w:val="22"/>
                <w:szCs w:val="20"/>
                <w:lang w:eastAsia="en-US"/>
              </w:rPr>
              <w:t xml:space="preserve">Resources including team management </w:t>
            </w:r>
          </w:p>
        </w:tc>
      </w:tr>
      <w:tr w:rsidR="00CF4059" w14:paraId="2D1BA4C5" w14:textId="77777777" w:rsidTr="00CF4059">
        <w:trPr>
          <w:trHeight w:val="1086"/>
        </w:trPr>
        <w:tc>
          <w:tcPr>
            <w:tcW w:w="8897" w:type="dxa"/>
          </w:tcPr>
          <w:p w14:paraId="78E14A09" w14:textId="77777777" w:rsidR="00CF4059" w:rsidRPr="008F12C7" w:rsidRDefault="00CF4059" w:rsidP="00CF4059">
            <w:pPr>
              <w:rPr>
                <w:rFonts w:ascii="HelveticaNeueLT Std" w:hAnsi="HelveticaNeueLT Std" w:cs="Arial"/>
                <w:b/>
                <w:sz w:val="22"/>
                <w:szCs w:val="20"/>
                <w:lang w:eastAsia="en-US"/>
              </w:rPr>
            </w:pPr>
          </w:p>
          <w:p w14:paraId="75E226CA" w14:textId="77777777" w:rsidR="00CF4059" w:rsidRPr="008F12C7" w:rsidRDefault="00CF4059" w:rsidP="00CF4059">
            <w:pPr>
              <w:rPr>
                <w:rFonts w:ascii="HelveticaNeueLT Std" w:hAnsi="HelveticaNeueLT Std" w:cs="Arial"/>
                <w:b/>
                <w:sz w:val="22"/>
                <w:szCs w:val="20"/>
                <w:lang w:eastAsia="en-US"/>
              </w:rPr>
            </w:pPr>
          </w:p>
          <w:p w14:paraId="7FF70665" w14:textId="77777777" w:rsidR="00CF4059" w:rsidRPr="008F12C7" w:rsidRDefault="00CF4059" w:rsidP="00CF4059">
            <w:pPr>
              <w:rPr>
                <w:rFonts w:ascii="HelveticaNeueLT Std" w:hAnsi="HelveticaNeueLT Std" w:cs="Arial"/>
                <w:b/>
                <w:sz w:val="22"/>
                <w:szCs w:val="20"/>
                <w:lang w:eastAsia="en-US"/>
              </w:rPr>
            </w:pPr>
          </w:p>
          <w:p w14:paraId="42BD4A00" w14:textId="77777777" w:rsidR="00CF4059" w:rsidRDefault="00CF4059" w:rsidP="00CF4059">
            <w:pPr>
              <w:rPr>
                <w:rFonts w:ascii="HelveticaNeueLT Std" w:hAnsi="HelveticaNeueLT Std" w:cs="Arial"/>
                <w:b/>
                <w:sz w:val="22"/>
                <w:szCs w:val="20"/>
                <w:lang w:eastAsia="en-US"/>
              </w:rPr>
            </w:pPr>
          </w:p>
          <w:p w14:paraId="72CCBED5" w14:textId="77777777" w:rsidR="00CF4059" w:rsidRDefault="00CF4059" w:rsidP="00CF4059">
            <w:pPr>
              <w:rPr>
                <w:rFonts w:ascii="HelveticaNeueLT Std" w:hAnsi="HelveticaNeueLT Std" w:cs="Arial"/>
                <w:b/>
                <w:sz w:val="22"/>
                <w:szCs w:val="20"/>
                <w:lang w:eastAsia="en-US"/>
              </w:rPr>
            </w:pPr>
          </w:p>
          <w:p w14:paraId="33C1F39B" w14:textId="77777777" w:rsidR="00CF4059" w:rsidRPr="008F12C7" w:rsidRDefault="00CF4059" w:rsidP="00CF4059">
            <w:pPr>
              <w:rPr>
                <w:rFonts w:ascii="HelveticaNeueLT Std" w:hAnsi="HelveticaNeueLT Std" w:cs="Arial"/>
                <w:b/>
                <w:sz w:val="22"/>
                <w:szCs w:val="20"/>
                <w:lang w:eastAsia="en-US"/>
              </w:rPr>
            </w:pPr>
          </w:p>
          <w:p w14:paraId="32AB4F76" w14:textId="77777777" w:rsidR="00CF4059" w:rsidRPr="008F12C7" w:rsidRDefault="00CF4059" w:rsidP="00CF4059">
            <w:pPr>
              <w:rPr>
                <w:rFonts w:ascii="HelveticaNeueLT Std" w:hAnsi="HelveticaNeueLT Std" w:cs="Arial"/>
                <w:b/>
                <w:sz w:val="22"/>
                <w:szCs w:val="20"/>
                <w:lang w:eastAsia="en-US"/>
              </w:rPr>
            </w:pPr>
          </w:p>
          <w:p w14:paraId="711426A6" w14:textId="77777777" w:rsidR="00CF4059" w:rsidRPr="008F12C7" w:rsidRDefault="00CF4059" w:rsidP="00CF4059">
            <w:pPr>
              <w:rPr>
                <w:rFonts w:ascii="HelveticaNeueLT Std" w:hAnsi="HelveticaNeueLT Std" w:cs="Arial"/>
                <w:b/>
                <w:sz w:val="22"/>
                <w:szCs w:val="20"/>
                <w:lang w:eastAsia="en-US"/>
              </w:rPr>
            </w:pPr>
          </w:p>
        </w:tc>
      </w:tr>
    </w:tbl>
    <w:p w14:paraId="6DA5A507" w14:textId="77777777" w:rsidR="00EE38B1" w:rsidRPr="00EE38B1" w:rsidRDefault="00EE38B1" w:rsidP="00EE38B1"/>
    <w:tbl>
      <w:tblPr>
        <w:tblStyle w:val="TableGrid"/>
        <w:tblpPr w:leftFromText="180" w:rightFromText="180" w:vertAnchor="text" w:horzAnchor="page" w:tblpX="1717" w:tblpY="8047"/>
        <w:tblOverlap w:val="never"/>
        <w:tblW w:w="0" w:type="auto"/>
        <w:tblLook w:val="04A0" w:firstRow="1" w:lastRow="0" w:firstColumn="1" w:lastColumn="0" w:noHBand="0" w:noVBand="1"/>
      </w:tblPr>
      <w:tblGrid>
        <w:gridCol w:w="2263"/>
        <w:gridCol w:w="3969"/>
      </w:tblGrid>
      <w:tr w:rsidR="00E17E31" w14:paraId="187C13C3" w14:textId="77777777" w:rsidTr="00E17E31">
        <w:trPr>
          <w:trHeight w:val="482"/>
        </w:trPr>
        <w:tc>
          <w:tcPr>
            <w:tcW w:w="2263" w:type="dxa"/>
            <w:shd w:val="clear" w:color="auto" w:fill="001E62"/>
          </w:tcPr>
          <w:p w14:paraId="4D41E1A0" w14:textId="77777777" w:rsidR="00E17E31" w:rsidRPr="00B80D24" w:rsidRDefault="00E17E31" w:rsidP="00E17E3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737988A5" w14:textId="77777777" w:rsidR="00E17E31" w:rsidRPr="008F12C7" w:rsidRDefault="00E17E31" w:rsidP="00E17E31">
            <w:pPr>
              <w:rPr>
                <w:rFonts w:ascii="HelveticaNeueLT Std" w:hAnsi="HelveticaNeueLT Std" w:cs="Arial"/>
                <w:b/>
                <w:sz w:val="22"/>
                <w:szCs w:val="20"/>
                <w:lang w:eastAsia="en-US"/>
              </w:rPr>
            </w:pPr>
          </w:p>
        </w:tc>
      </w:tr>
      <w:tr w:rsidR="00E17E31" w14:paraId="20D0116F" w14:textId="77777777" w:rsidTr="00E17E31">
        <w:trPr>
          <w:trHeight w:val="482"/>
        </w:trPr>
        <w:tc>
          <w:tcPr>
            <w:tcW w:w="2263" w:type="dxa"/>
            <w:shd w:val="clear" w:color="auto" w:fill="001E62"/>
          </w:tcPr>
          <w:p w14:paraId="6B0ED004" w14:textId="77777777" w:rsidR="00E17E31" w:rsidRPr="00B80D24" w:rsidRDefault="00E17E31" w:rsidP="00E17E3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324F21CA" w14:textId="77777777" w:rsidR="00E17E31" w:rsidRPr="008F12C7" w:rsidRDefault="00E17E31" w:rsidP="00E17E31">
            <w:pPr>
              <w:rPr>
                <w:rFonts w:ascii="HelveticaNeueLT Std" w:hAnsi="HelveticaNeueLT Std" w:cs="Arial"/>
                <w:b/>
                <w:sz w:val="22"/>
                <w:szCs w:val="20"/>
                <w:lang w:eastAsia="en-US"/>
              </w:rPr>
            </w:pPr>
          </w:p>
        </w:tc>
      </w:tr>
      <w:tr w:rsidR="00E17E31" w14:paraId="24583384" w14:textId="77777777" w:rsidTr="00E17E31">
        <w:trPr>
          <w:trHeight w:val="482"/>
        </w:trPr>
        <w:tc>
          <w:tcPr>
            <w:tcW w:w="2263" w:type="dxa"/>
            <w:shd w:val="clear" w:color="auto" w:fill="001E62"/>
          </w:tcPr>
          <w:p w14:paraId="69399B00" w14:textId="77777777" w:rsidR="00E17E31" w:rsidRPr="00B80D24" w:rsidRDefault="00E17E31" w:rsidP="00E17E3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61FC3A5F" w14:textId="01FA9895" w:rsidR="00E17E31" w:rsidRPr="008F12C7" w:rsidRDefault="00E17E31" w:rsidP="00E17E31">
            <w:pPr>
              <w:rPr>
                <w:rFonts w:ascii="HelveticaNeueLT Std" w:hAnsi="HelveticaNeueLT Std" w:cs="Arial"/>
                <w:b/>
                <w:sz w:val="22"/>
                <w:szCs w:val="20"/>
                <w:lang w:eastAsia="en-US"/>
              </w:rPr>
            </w:pPr>
            <w:r>
              <w:rPr>
                <w:rFonts w:ascii="HelveticaNeueLT Std" w:hAnsi="HelveticaNeueLT Std" w:cs="Arial"/>
                <w:b/>
                <w:sz w:val="22"/>
                <w:szCs w:val="20"/>
                <w:lang w:eastAsia="en-US"/>
              </w:rPr>
              <w:t>0</w:t>
            </w:r>
            <w:r w:rsidR="007D780A">
              <w:rPr>
                <w:rFonts w:ascii="HelveticaNeueLT Std" w:hAnsi="HelveticaNeueLT Std" w:cs="Arial"/>
                <w:b/>
                <w:sz w:val="22"/>
                <w:szCs w:val="20"/>
                <w:lang w:eastAsia="en-US"/>
              </w:rPr>
              <w:t>7</w:t>
            </w:r>
            <w:r>
              <w:rPr>
                <w:rFonts w:ascii="HelveticaNeueLT Std" w:hAnsi="HelveticaNeueLT Std" w:cs="Arial"/>
                <w:b/>
                <w:sz w:val="22"/>
                <w:szCs w:val="20"/>
                <w:lang w:eastAsia="en-US"/>
              </w:rPr>
              <w:t>/</w:t>
            </w:r>
            <w:r w:rsidR="007D780A">
              <w:rPr>
                <w:rFonts w:ascii="HelveticaNeueLT Std" w:hAnsi="HelveticaNeueLT Std" w:cs="Arial"/>
                <w:b/>
                <w:sz w:val="22"/>
                <w:szCs w:val="20"/>
                <w:lang w:eastAsia="en-US"/>
              </w:rPr>
              <w:t>10</w:t>
            </w:r>
            <w:r>
              <w:rPr>
                <w:rFonts w:ascii="HelveticaNeueLT Std" w:hAnsi="HelveticaNeueLT Std" w:cs="Arial"/>
                <w:b/>
                <w:sz w:val="22"/>
                <w:szCs w:val="20"/>
                <w:lang w:eastAsia="en-US"/>
              </w:rPr>
              <w:t>/202</w:t>
            </w:r>
            <w:r w:rsidR="00654001">
              <w:rPr>
                <w:rFonts w:ascii="HelveticaNeueLT Std" w:hAnsi="HelveticaNeueLT Std" w:cs="Arial"/>
                <w:b/>
                <w:sz w:val="22"/>
                <w:szCs w:val="20"/>
                <w:lang w:eastAsia="en-US"/>
              </w:rPr>
              <w:t>5</w:t>
            </w:r>
          </w:p>
        </w:tc>
      </w:tr>
    </w:tbl>
    <w:p w14:paraId="5A4D13C0" w14:textId="77777777" w:rsidR="00DE3DB1" w:rsidRPr="00B80D24" w:rsidRDefault="00DE3DB1" w:rsidP="00B80D24"/>
    <w:sectPr w:rsidR="00DE3DB1" w:rsidRPr="00B80D24" w:rsidSect="0023349D">
      <w:footerReference w:type="default" r:id="rId8"/>
      <w:headerReference w:type="first" r:id="rId9"/>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E088" w14:textId="77777777" w:rsidR="00624564" w:rsidRDefault="00624564" w:rsidP="006E667B">
      <w:r>
        <w:separator/>
      </w:r>
    </w:p>
    <w:p w14:paraId="1A7F8AC3" w14:textId="77777777" w:rsidR="00624564" w:rsidRDefault="00624564" w:rsidP="006E667B"/>
    <w:p w14:paraId="29FB2E03" w14:textId="77777777" w:rsidR="00624564" w:rsidRDefault="00624564" w:rsidP="006E667B"/>
  </w:endnote>
  <w:endnote w:type="continuationSeparator" w:id="0">
    <w:p w14:paraId="1F4C8F39" w14:textId="77777777" w:rsidR="00624564" w:rsidRDefault="00624564" w:rsidP="006E667B">
      <w:r>
        <w:continuationSeparator/>
      </w:r>
    </w:p>
    <w:p w14:paraId="571F50F4" w14:textId="77777777" w:rsidR="00624564" w:rsidRDefault="00624564" w:rsidP="006E667B"/>
    <w:p w14:paraId="677172E9" w14:textId="77777777" w:rsidR="00624564" w:rsidRDefault="00624564" w:rsidP="006E667B"/>
  </w:endnote>
  <w:endnote w:type="continuationNotice" w:id="1">
    <w:p w14:paraId="4103B07B" w14:textId="77777777" w:rsidR="00B86601" w:rsidRDefault="00B86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9A49" w14:textId="77777777" w:rsidR="00552434" w:rsidRDefault="00D53881" w:rsidP="006E667B">
    <w:pPr>
      <w:pStyle w:val="Footer"/>
    </w:pPr>
    <w:r>
      <w:fldChar w:fldCharType="begin"/>
    </w:r>
    <w:r>
      <w:instrText xml:space="preserve"> PAGE   \* MERGEFORMAT </w:instrText>
    </w:r>
    <w:r>
      <w:fldChar w:fldCharType="separate"/>
    </w:r>
    <w:r w:rsidR="00B46BA2">
      <w:rPr>
        <w:noProof/>
      </w:rPr>
      <w:t>5</w:t>
    </w:r>
    <w:r>
      <w:rPr>
        <w:noProof/>
      </w:rPr>
      <w:fldChar w:fldCharType="end"/>
    </w:r>
  </w:p>
  <w:p w14:paraId="3115ECEA"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5A8A" w14:textId="77777777" w:rsidR="00624564" w:rsidRDefault="00624564" w:rsidP="006E667B">
      <w:r>
        <w:separator/>
      </w:r>
    </w:p>
    <w:p w14:paraId="53ED1B2D" w14:textId="77777777" w:rsidR="00624564" w:rsidRDefault="00624564" w:rsidP="006E667B"/>
    <w:p w14:paraId="4A386C48" w14:textId="77777777" w:rsidR="00624564" w:rsidRDefault="00624564" w:rsidP="006E667B"/>
  </w:footnote>
  <w:footnote w:type="continuationSeparator" w:id="0">
    <w:p w14:paraId="77D02220" w14:textId="77777777" w:rsidR="00624564" w:rsidRDefault="00624564" w:rsidP="006E667B">
      <w:r>
        <w:continuationSeparator/>
      </w:r>
    </w:p>
    <w:p w14:paraId="06BA0D68" w14:textId="77777777" w:rsidR="00624564" w:rsidRDefault="00624564" w:rsidP="006E667B"/>
    <w:p w14:paraId="2AA0F1ED" w14:textId="77777777" w:rsidR="00624564" w:rsidRDefault="00624564" w:rsidP="006E667B"/>
  </w:footnote>
  <w:footnote w:type="continuationNotice" w:id="1">
    <w:p w14:paraId="1F758A9B" w14:textId="77777777" w:rsidR="00B86601" w:rsidRDefault="00B866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4620"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8240" behindDoc="1" locked="1" layoutInCell="1" allowOverlap="1" wp14:anchorId="7A9B7B6D" wp14:editId="39DAF3F1">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1E0736AF" w14:textId="77777777" w:rsidR="00A26F3D" w:rsidRDefault="00A26F3D">
    <w:pPr>
      <w:pStyle w:val="Header"/>
    </w:pPr>
  </w:p>
  <w:p w14:paraId="15C9911F" w14:textId="77777777" w:rsidR="0094749E" w:rsidRDefault="0094749E">
    <w:pPr>
      <w:pStyle w:val="Header"/>
    </w:pPr>
  </w:p>
</w:hdr>
</file>

<file path=word/intelligence2.xml><?xml version="1.0" encoding="utf-8"?>
<int2:intelligence xmlns:int2="http://schemas.microsoft.com/office/intelligence/2020/intelligence" xmlns:oel="http://schemas.microsoft.com/office/2019/extlst">
  <int2:observations>
    <int2:textHash int2:hashCode="oAGuuuf78YljQX" int2:id="qFpAmIhE">
      <int2:state int2:value="Rejected" int2:type="LegacyProofing"/>
    </int2:textHash>
    <int2:bookmark int2:bookmarkName="_Int_TMZCRqbm" int2:invalidationBookmarkName="" int2:hashCode="xzNw6FjkZFlmFD" int2:id="wXjwFgqL">
      <int2:state int2:value="Rejected" int2:type="AugLoop_Text_Critique"/>
    </int2:bookmark>
    <int2:bookmark int2:bookmarkName="_Int_wB80qNoh" int2:invalidationBookmarkName="" int2:hashCode="xzNw6FjkZFlmFD" int2:id="9EzQMUZd">
      <int2:state int2:value="Rejected" int2:type="AugLoop_Text_Critique"/>
    </int2:bookmark>
    <int2:bookmark int2:bookmarkName="_Int_3r0eG6pW" int2:invalidationBookmarkName="" int2:hashCode="s91HyYnnsNZy1J" int2:id="AJS535zA">
      <int2:state int2:value="Rejected" int2:type="AugLoop_Text_Critique"/>
    </int2:bookmark>
    <int2:bookmark int2:bookmarkName="_Int_rPpxk1vH" int2:invalidationBookmarkName="" int2:hashCode="8vPWanl4wgd8Vt" int2:id="CpfANXKZ">
      <int2:state int2:value="Rejected" int2:type="LegacyProofing"/>
    </int2:bookmark>
    <int2:bookmark int2:bookmarkName="_Int_ZIzN33t4" int2:invalidationBookmarkName="" int2:hashCode="8vPWanl4wgd8Vt" int2:id="EixKUFie">
      <int2:state int2:value="Rejected" int2:type="LegacyProofing"/>
    </int2:bookmark>
    <int2:bookmark int2:bookmarkName="_Int_4rTI2Ih1" int2:invalidationBookmarkName="" int2:hashCode="8vPWanl4wgd8Vt" int2:id="WGif7Hbf">
      <int2:state int2:value="Rejected" int2:type="LegacyProofing"/>
    </int2:bookmark>
    <int2:bookmark int2:bookmarkName="_Int_NgiwFVg6" int2:invalidationBookmarkName="" int2:hashCode="8vPWanl4wgd8Vt" int2:id="dYrGWY97">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EE706E"/>
    <w:multiLevelType w:val="hybridMultilevel"/>
    <w:tmpl w:val="22765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3130D4"/>
    <w:multiLevelType w:val="hybridMultilevel"/>
    <w:tmpl w:val="C48E0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8655F8"/>
    <w:multiLevelType w:val="hybridMultilevel"/>
    <w:tmpl w:val="C3EE1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220DE"/>
    <w:multiLevelType w:val="hybridMultilevel"/>
    <w:tmpl w:val="2D1CE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FA2A29"/>
    <w:multiLevelType w:val="hybridMultilevel"/>
    <w:tmpl w:val="2048B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C48A8"/>
    <w:multiLevelType w:val="hybridMultilevel"/>
    <w:tmpl w:val="3C6EBC84"/>
    <w:lvl w:ilvl="0" w:tplc="C32014C6">
      <w:start w:val="1"/>
      <w:numFmt w:val="bullet"/>
      <w:lvlText w:val="•"/>
      <w:lvlJc w:val="left"/>
      <w:pPr>
        <w:tabs>
          <w:tab w:val="num" w:pos="720"/>
        </w:tabs>
        <w:ind w:left="720" w:hanging="360"/>
      </w:pPr>
      <w:rPr>
        <w:rFonts w:ascii="Arial" w:hAnsi="Arial" w:hint="default"/>
      </w:rPr>
    </w:lvl>
    <w:lvl w:ilvl="1" w:tplc="56F2F280" w:tentative="1">
      <w:start w:val="1"/>
      <w:numFmt w:val="bullet"/>
      <w:lvlText w:val="•"/>
      <w:lvlJc w:val="left"/>
      <w:pPr>
        <w:tabs>
          <w:tab w:val="num" w:pos="1440"/>
        </w:tabs>
        <w:ind w:left="1440" w:hanging="360"/>
      </w:pPr>
      <w:rPr>
        <w:rFonts w:ascii="Arial" w:hAnsi="Arial" w:hint="default"/>
      </w:rPr>
    </w:lvl>
    <w:lvl w:ilvl="2" w:tplc="D2348C4E" w:tentative="1">
      <w:start w:val="1"/>
      <w:numFmt w:val="bullet"/>
      <w:lvlText w:val="•"/>
      <w:lvlJc w:val="left"/>
      <w:pPr>
        <w:tabs>
          <w:tab w:val="num" w:pos="2160"/>
        </w:tabs>
        <w:ind w:left="2160" w:hanging="360"/>
      </w:pPr>
      <w:rPr>
        <w:rFonts w:ascii="Arial" w:hAnsi="Arial" w:hint="default"/>
      </w:rPr>
    </w:lvl>
    <w:lvl w:ilvl="3" w:tplc="2C285060" w:tentative="1">
      <w:start w:val="1"/>
      <w:numFmt w:val="bullet"/>
      <w:lvlText w:val="•"/>
      <w:lvlJc w:val="left"/>
      <w:pPr>
        <w:tabs>
          <w:tab w:val="num" w:pos="2880"/>
        </w:tabs>
        <w:ind w:left="2880" w:hanging="360"/>
      </w:pPr>
      <w:rPr>
        <w:rFonts w:ascii="Arial" w:hAnsi="Arial" w:hint="default"/>
      </w:rPr>
    </w:lvl>
    <w:lvl w:ilvl="4" w:tplc="EA92991E" w:tentative="1">
      <w:start w:val="1"/>
      <w:numFmt w:val="bullet"/>
      <w:lvlText w:val="•"/>
      <w:lvlJc w:val="left"/>
      <w:pPr>
        <w:tabs>
          <w:tab w:val="num" w:pos="3600"/>
        </w:tabs>
        <w:ind w:left="3600" w:hanging="360"/>
      </w:pPr>
      <w:rPr>
        <w:rFonts w:ascii="Arial" w:hAnsi="Arial" w:hint="default"/>
      </w:rPr>
    </w:lvl>
    <w:lvl w:ilvl="5" w:tplc="A2646076" w:tentative="1">
      <w:start w:val="1"/>
      <w:numFmt w:val="bullet"/>
      <w:lvlText w:val="•"/>
      <w:lvlJc w:val="left"/>
      <w:pPr>
        <w:tabs>
          <w:tab w:val="num" w:pos="4320"/>
        </w:tabs>
        <w:ind w:left="4320" w:hanging="360"/>
      </w:pPr>
      <w:rPr>
        <w:rFonts w:ascii="Arial" w:hAnsi="Arial" w:hint="default"/>
      </w:rPr>
    </w:lvl>
    <w:lvl w:ilvl="6" w:tplc="29947C2E" w:tentative="1">
      <w:start w:val="1"/>
      <w:numFmt w:val="bullet"/>
      <w:lvlText w:val="•"/>
      <w:lvlJc w:val="left"/>
      <w:pPr>
        <w:tabs>
          <w:tab w:val="num" w:pos="5040"/>
        </w:tabs>
        <w:ind w:left="5040" w:hanging="360"/>
      </w:pPr>
      <w:rPr>
        <w:rFonts w:ascii="Arial" w:hAnsi="Arial" w:hint="default"/>
      </w:rPr>
    </w:lvl>
    <w:lvl w:ilvl="7" w:tplc="8DAC75C6" w:tentative="1">
      <w:start w:val="1"/>
      <w:numFmt w:val="bullet"/>
      <w:lvlText w:val="•"/>
      <w:lvlJc w:val="left"/>
      <w:pPr>
        <w:tabs>
          <w:tab w:val="num" w:pos="5760"/>
        </w:tabs>
        <w:ind w:left="5760" w:hanging="360"/>
      </w:pPr>
      <w:rPr>
        <w:rFonts w:ascii="Arial" w:hAnsi="Arial" w:hint="default"/>
      </w:rPr>
    </w:lvl>
    <w:lvl w:ilvl="8" w:tplc="99D887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CD080D"/>
    <w:multiLevelType w:val="hybridMultilevel"/>
    <w:tmpl w:val="88EE7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416258"/>
    <w:multiLevelType w:val="hybridMultilevel"/>
    <w:tmpl w:val="02AE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2D17FB"/>
    <w:multiLevelType w:val="hybridMultilevel"/>
    <w:tmpl w:val="44EEC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4"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30505"/>
    <w:multiLevelType w:val="hybridMultilevel"/>
    <w:tmpl w:val="C664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1C13E4"/>
    <w:multiLevelType w:val="hybridMultilevel"/>
    <w:tmpl w:val="AC52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D379B0"/>
    <w:multiLevelType w:val="multilevel"/>
    <w:tmpl w:val="345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3F2D54"/>
    <w:multiLevelType w:val="hybridMultilevel"/>
    <w:tmpl w:val="3B382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B32BB"/>
    <w:multiLevelType w:val="hybridMultilevel"/>
    <w:tmpl w:val="1A323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41B266A"/>
    <w:multiLevelType w:val="hybridMultilevel"/>
    <w:tmpl w:val="6938E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9B4BCA"/>
    <w:multiLevelType w:val="hybridMultilevel"/>
    <w:tmpl w:val="9D100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261DA8"/>
    <w:multiLevelType w:val="hybridMultilevel"/>
    <w:tmpl w:val="E8A0D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C15D14"/>
    <w:multiLevelType w:val="hybridMultilevel"/>
    <w:tmpl w:val="23F60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D94D58"/>
    <w:multiLevelType w:val="hybridMultilevel"/>
    <w:tmpl w:val="BEFC6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247E0B"/>
    <w:multiLevelType w:val="hybridMultilevel"/>
    <w:tmpl w:val="3188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1F4301"/>
    <w:multiLevelType w:val="hybridMultilevel"/>
    <w:tmpl w:val="7CE4D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4D736E"/>
    <w:multiLevelType w:val="hybridMultilevel"/>
    <w:tmpl w:val="372E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7176805">
    <w:abstractNumId w:val="23"/>
  </w:num>
  <w:num w:numId="2" w16cid:durableId="461773106">
    <w:abstractNumId w:val="0"/>
  </w:num>
  <w:num w:numId="3" w16cid:durableId="1289817530">
    <w:abstractNumId w:val="1"/>
  </w:num>
  <w:num w:numId="4" w16cid:durableId="1686983142">
    <w:abstractNumId w:val="2"/>
  </w:num>
  <w:num w:numId="5" w16cid:durableId="1103451910">
    <w:abstractNumId w:val="24"/>
  </w:num>
  <w:num w:numId="6" w16cid:durableId="202332325">
    <w:abstractNumId w:val="35"/>
  </w:num>
  <w:num w:numId="7" w16cid:durableId="2104718533">
    <w:abstractNumId w:val="18"/>
  </w:num>
  <w:num w:numId="8" w16cid:durableId="351105977">
    <w:abstractNumId w:val="10"/>
  </w:num>
  <w:num w:numId="9" w16cid:durableId="1937522566">
    <w:abstractNumId w:val="9"/>
  </w:num>
  <w:num w:numId="10" w16cid:durableId="312298271">
    <w:abstractNumId w:val="39"/>
  </w:num>
  <w:num w:numId="11" w16cid:durableId="903835392">
    <w:abstractNumId w:val="14"/>
  </w:num>
  <w:num w:numId="12" w16cid:durableId="1313944534">
    <w:abstractNumId w:val="5"/>
  </w:num>
  <w:num w:numId="13" w16cid:durableId="1170949684">
    <w:abstractNumId w:val="8"/>
  </w:num>
  <w:num w:numId="14" w16cid:durableId="1018384000">
    <w:abstractNumId w:val="42"/>
  </w:num>
  <w:num w:numId="15" w16cid:durableId="627207403">
    <w:abstractNumId w:val="20"/>
  </w:num>
  <w:num w:numId="16" w16cid:durableId="741608316">
    <w:abstractNumId w:val="11"/>
  </w:num>
  <w:num w:numId="17" w16cid:durableId="1947081049">
    <w:abstractNumId w:val="38"/>
  </w:num>
  <w:num w:numId="18" w16cid:durableId="1567758681">
    <w:abstractNumId w:val="21"/>
  </w:num>
  <w:num w:numId="19" w16cid:durableId="72972107">
    <w:abstractNumId w:val="15"/>
  </w:num>
  <w:num w:numId="20" w16cid:durableId="285813339">
    <w:abstractNumId w:val="26"/>
  </w:num>
  <w:num w:numId="21" w16cid:durableId="1285188519">
    <w:abstractNumId w:val="13"/>
  </w:num>
  <w:num w:numId="22" w16cid:durableId="1032653150">
    <w:abstractNumId w:val="19"/>
  </w:num>
  <w:num w:numId="23" w16cid:durableId="254437344">
    <w:abstractNumId w:val="25"/>
  </w:num>
  <w:num w:numId="24" w16cid:durableId="2014644413">
    <w:abstractNumId w:val="37"/>
  </w:num>
  <w:num w:numId="25" w16cid:durableId="788202619">
    <w:abstractNumId w:val="28"/>
  </w:num>
  <w:num w:numId="26" w16cid:durableId="1243877212">
    <w:abstractNumId w:val="32"/>
  </w:num>
  <w:num w:numId="27" w16cid:durableId="1408334619">
    <w:abstractNumId w:val="7"/>
  </w:num>
  <w:num w:numId="28" w16cid:durableId="1399786382">
    <w:abstractNumId w:val="30"/>
  </w:num>
  <w:num w:numId="29" w16cid:durableId="1798793674">
    <w:abstractNumId w:val="36"/>
  </w:num>
  <w:num w:numId="30" w16cid:durableId="1674450782">
    <w:abstractNumId w:val="3"/>
  </w:num>
  <w:num w:numId="31" w16cid:durableId="573855843">
    <w:abstractNumId w:val="12"/>
  </w:num>
  <w:num w:numId="32" w16cid:durableId="184288651">
    <w:abstractNumId w:val="33"/>
  </w:num>
  <w:num w:numId="33" w16cid:durableId="1879778739">
    <w:abstractNumId w:val="34"/>
  </w:num>
  <w:num w:numId="34" w16cid:durableId="558249910">
    <w:abstractNumId w:val="40"/>
  </w:num>
  <w:num w:numId="35" w16cid:durableId="1614749248">
    <w:abstractNumId w:val="22"/>
  </w:num>
  <w:num w:numId="36" w16cid:durableId="15890447">
    <w:abstractNumId w:val="31"/>
  </w:num>
  <w:num w:numId="37" w16cid:durableId="565142432">
    <w:abstractNumId w:val="6"/>
  </w:num>
  <w:num w:numId="38" w16cid:durableId="980690387">
    <w:abstractNumId w:val="4"/>
  </w:num>
  <w:num w:numId="39" w16cid:durableId="1146237941">
    <w:abstractNumId w:val="17"/>
  </w:num>
  <w:num w:numId="40" w16cid:durableId="431779470">
    <w:abstractNumId w:val="41"/>
  </w:num>
  <w:num w:numId="41" w16cid:durableId="1663585664">
    <w:abstractNumId w:val="16"/>
  </w:num>
  <w:num w:numId="42" w16cid:durableId="313679562">
    <w:abstractNumId w:val="29"/>
  </w:num>
  <w:num w:numId="43" w16cid:durableId="104035488">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321BD"/>
    <w:rsid w:val="000447DD"/>
    <w:rsid w:val="00065AD3"/>
    <w:rsid w:val="000A4D1E"/>
    <w:rsid w:val="000B4D06"/>
    <w:rsid w:val="00107008"/>
    <w:rsid w:val="00126D78"/>
    <w:rsid w:val="00132B02"/>
    <w:rsid w:val="00147479"/>
    <w:rsid w:val="00157DA6"/>
    <w:rsid w:val="00176E20"/>
    <w:rsid w:val="001A26D5"/>
    <w:rsid w:val="001C194F"/>
    <w:rsid w:val="00202BC6"/>
    <w:rsid w:val="0023349D"/>
    <w:rsid w:val="00293801"/>
    <w:rsid w:val="002F2A4A"/>
    <w:rsid w:val="003027B5"/>
    <w:rsid w:val="003069F7"/>
    <w:rsid w:val="003478D5"/>
    <w:rsid w:val="003653E7"/>
    <w:rsid w:val="0036781E"/>
    <w:rsid w:val="0039778B"/>
    <w:rsid w:val="003B53D4"/>
    <w:rsid w:val="003C577E"/>
    <w:rsid w:val="00423B18"/>
    <w:rsid w:val="0042477C"/>
    <w:rsid w:val="00424BDD"/>
    <w:rsid w:val="0042642B"/>
    <w:rsid w:val="004502CB"/>
    <w:rsid w:val="00464A53"/>
    <w:rsid w:val="00466A26"/>
    <w:rsid w:val="0047338D"/>
    <w:rsid w:val="00474A54"/>
    <w:rsid w:val="004979F4"/>
    <w:rsid w:val="004B4B46"/>
    <w:rsid w:val="00507F8A"/>
    <w:rsid w:val="00525269"/>
    <w:rsid w:val="00532E51"/>
    <w:rsid w:val="00540AB3"/>
    <w:rsid w:val="00546A3D"/>
    <w:rsid w:val="00547738"/>
    <w:rsid w:val="00552434"/>
    <w:rsid w:val="00575995"/>
    <w:rsid w:val="005A3827"/>
    <w:rsid w:val="005E0038"/>
    <w:rsid w:val="005F4D60"/>
    <w:rsid w:val="00624564"/>
    <w:rsid w:val="00636485"/>
    <w:rsid w:val="00643AD8"/>
    <w:rsid w:val="00654001"/>
    <w:rsid w:val="00670EE5"/>
    <w:rsid w:val="0067240E"/>
    <w:rsid w:val="006B2235"/>
    <w:rsid w:val="006B7641"/>
    <w:rsid w:val="006D34A4"/>
    <w:rsid w:val="006D4ECA"/>
    <w:rsid w:val="006E0E8D"/>
    <w:rsid w:val="006E667B"/>
    <w:rsid w:val="006F20E8"/>
    <w:rsid w:val="00700F04"/>
    <w:rsid w:val="00722A08"/>
    <w:rsid w:val="0072596A"/>
    <w:rsid w:val="00732970"/>
    <w:rsid w:val="0073305F"/>
    <w:rsid w:val="00740553"/>
    <w:rsid w:val="007719C0"/>
    <w:rsid w:val="007743EF"/>
    <w:rsid w:val="007902D4"/>
    <w:rsid w:val="00792959"/>
    <w:rsid w:val="00794BC2"/>
    <w:rsid w:val="007B0495"/>
    <w:rsid w:val="007C0739"/>
    <w:rsid w:val="007D5941"/>
    <w:rsid w:val="007D780A"/>
    <w:rsid w:val="007E7814"/>
    <w:rsid w:val="007F0246"/>
    <w:rsid w:val="007F03E6"/>
    <w:rsid w:val="00864F88"/>
    <w:rsid w:val="008961DF"/>
    <w:rsid w:val="008A03F5"/>
    <w:rsid w:val="008A0D70"/>
    <w:rsid w:val="008F769B"/>
    <w:rsid w:val="008F7718"/>
    <w:rsid w:val="00905369"/>
    <w:rsid w:val="00915608"/>
    <w:rsid w:val="009360E1"/>
    <w:rsid w:val="009373F9"/>
    <w:rsid w:val="0094275B"/>
    <w:rsid w:val="009428DD"/>
    <w:rsid w:val="0094749E"/>
    <w:rsid w:val="00956BE0"/>
    <w:rsid w:val="00965500"/>
    <w:rsid w:val="00973853"/>
    <w:rsid w:val="009A6D19"/>
    <w:rsid w:val="009F5B72"/>
    <w:rsid w:val="00A26F3D"/>
    <w:rsid w:val="00A3536E"/>
    <w:rsid w:val="00A60D20"/>
    <w:rsid w:val="00AA3E9D"/>
    <w:rsid w:val="00AC3452"/>
    <w:rsid w:val="00AF4A0A"/>
    <w:rsid w:val="00B46BA2"/>
    <w:rsid w:val="00B80D24"/>
    <w:rsid w:val="00B86601"/>
    <w:rsid w:val="00B91404"/>
    <w:rsid w:val="00BC7AD4"/>
    <w:rsid w:val="00BF0194"/>
    <w:rsid w:val="00C56F98"/>
    <w:rsid w:val="00C706CD"/>
    <w:rsid w:val="00C841B5"/>
    <w:rsid w:val="00CD15A8"/>
    <w:rsid w:val="00CF238E"/>
    <w:rsid w:val="00CF4059"/>
    <w:rsid w:val="00D01F88"/>
    <w:rsid w:val="00D11724"/>
    <w:rsid w:val="00D1609E"/>
    <w:rsid w:val="00D2280D"/>
    <w:rsid w:val="00D46E88"/>
    <w:rsid w:val="00D53881"/>
    <w:rsid w:val="00D55993"/>
    <w:rsid w:val="00D67411"/>
    <w:rsid w:val="00D80B47"/>
    <w:rsid w:val="00D83DE5"/>
    <w:rsid w:val="00D84DDE"/>
    <w:rsid w:val="00D85467"/>
    <w:rsid w:val="00D91055"/>
    <w:rsid w:val="00D925F7"/>
    <w:rsid w:val="00D96AEF"/>
    <w:rsid w:val="00DA21F2"/>
    <w:rsid w:val="00DB749E"/>
    <w:rsid w:val="00DC36F9"/>
    <w:rsid w:val="00DE0AFB"/>
    <w:rsid w:val="00DE3DB1"/>
    <w:rsid w:val="00E17E31"/>
    <w:rsid w:val="00E24033"/>
    <w:rsid w:val="00E40805"/>
    <w:rsid w:val="00E61105"/>
    <w:rsid w:val="00E63995"/>
    <w:rsid w:val="00EB135C"/>
    <w:rsid w:val="00EE38B1"/>
    <w:rsid w:val="00F03B3E"/>
    <w:rsid w:val="00F23109"/>
    <w:rsid w:val="00F3560C"/>
    <w:rsid w:val="00F94A17"/>
    <w:rsid w:val="00FA56A7"/>
    <w:rsid w:val="00FC36DC"/>
    <w:rsid w:val="00FD6930"/>
    <w:rsid w:val="00FE06BD"/>
    <w:rsid w:val="00FF589D"/>
    <w:rsid w:val="049D60CB"/>
    <w:rsid w:val="06A42086"/>
    <w:rsid w:val="08D04FB8"/>
    <w:rsid w:val="0C14B448"/>
    <w:rsid w:val="0CB387E2"/>
    <w:rsid w:val="11867A00"/>
    <w:rsid w:val="1341118E"/>
    <w:rsid w:val="134B076E"/>
    <w:rsid w:val="17859DA0"/>
    <w:rsid w:val="18449CE7"/>
    <w:rsid w:val="19216E01"/>
    <w:rsid w:val="1C7C020D"/>
    <w:rsid w:val="1E242FD0"/>
    <w:rsid w:val="287FD9A2"/>
    <w:rsid w:val="2A9AB706"/>
    <w:rsid w:val="2B657AA3"/>
    <w:rsid w:val="2CCAD87D"/>
    <w:rsid w:val="2DAF5D99"/>
    <w:rsid w:val="2DEF1C6D"/>
    <w:rsid w:val="2E133FEA"/>
    <w:rsid w:val="37EA126A"/>
    <w:rsid w:val="3DD11FA2"/>
    <w:rsid w:val="3F0752FF"/>
    <w:rsid w:val="49170D40"/>
    <w:rsid w:val="49FA05F7"/>
    <w:rsid w:val="4A3DFE25"/>
    <w:rsid w:val="4A5FF961"/>
    <w:rsid w:val="5E193314"/>
    <w:rsid w:val="5F4DC0A9"/>
    <w:rsid w:val="61CEBF8B"/>
    <w:rsid w:val="6660AA25"/>
    <w:rsid w:val="6CE2400B"/>
    <w:rsid w:val="6FEE640E"/>
    <w:rsid w:val="7942194C"/>
    <w:rsid w:val="79F1EC2D"/>
    <w:rsid w:val="7AD74AEB"/>
    <w:rsid w:val="7B9E3CF7"/>
    <w:rsid w:val="7C2AB980"/>
    <w:rsid w:val="7ED2A436"/>
    <w:rsid w:val="7F5B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C592D"/>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NormalWeb">
    <w:name w:val="Normal (Web)"/>
    <w:basedOn w:val="Normal"/>
    <w:uiPriority w:val="99"/>
    <w:unhideWhenUsed/>
    <w:rsid w:val="00D96AE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2633">
      <w:bodyDiv w:val="1"/>
      <w:marLeft w:val="0"/>
      <w:marRight w:val="0"/>
      <w:marTop w:val="0"/>
      <w:marBottom w:val="0"/>
      <w:divBdr>
        <w:top w:val="none" w:sz="0" w:space="0" w:color="auto"/>
        <w:left w:val="none" w:sz="0" w:space="0" w:color="auto"/>
        <w:bottom w:val="none" w:sz="0" w:space="0" w:color="auto"/>
        <w:right w:val="none" w:sz="0" w:space="0" w:color="auto"/>
      </w:divBdr>
    </w:div>
    <w:div w:id="513693651">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1630623870">
      <w:bodyDiv w:val="1"/>
      <w:marLeft w:val="0"/>
      <w:marRight w:val="0"/>
      <w:marTop w:val="0"/>
      <w:marBottom w:val="0"/>
      <w:divBdr>
        <w:top w:val="none" w:sz="0" w:space="0" w:color="auto"/>
        <w:left w:val="none" w:sz="0" w:space="0" w:color="auto"/>
        <w:bottom w:val="none" w:sz="0" w:space="0" w:color="auto"/>
        <w:right w:val="none" w:sz="0" w:space="0" w:color="auto"/>
      </w:divBdr>
    </w:div>
    <w:div w:id="164142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53C92-C21F-4CC2-BD4B-11AA2C76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9992</Characters>
  <Application>Microsoft Office Word</Application>
  <DocSecurity>0</DocSecurity>
  <Lines>83</Lines>
  <Paragraphs>23</Paragraphs>
  <ScaleCrop>false</ScaleCrop>
  <Company>London Business School</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Andreas Gosling</cp:lastModifiedBy>
  <cp:revision>3</cp:revision>
  <dcterms:created xsi:type="dcterms:W3CDTF">2025-10-07T07:53:00Z</dcterms:created>
  <dcterms:modified xsi:type="dcterms:W3CDTF">2025-10-08T09:56:00Z</dcterms:modified>
</cp:coreProperties>
</file>