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668"/>
        <w:gridCol w:w="1842"/>
        <w:gridCol w:w="993"/>
        <w:gridCol w:w="1417"/>
      </w:tblGrid>
      <w:tr w:rsidR="004502CB" w:rsidRPr="00DB7CC8" w14:paraId="6A684938" w14:textId="77777777" w:rsidTr="004502CB">
        <w:tc>
          <w:tcPr>
            <w:tcW w:w="1668" w:type="dxa"/>
            <w:shd w:val="clear" w:color="auto" w:fill="001E62"/>
          </w:tcPr>
          <w:p w14:paraId="60FC96F7"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5538751E"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71F1F59C" w14:textId="221EC5CD" w:rsidR="004502CB" w:rsidRPr="001306A8" w:rsidRDefault="000F1F23" w:rsidP="00F00F33">
            <w:pPr>
              <w:spacing w:after="0"/>
              <w:rPr>
                <w:rFonts w:ascii="Montserrat" w:hAnsi="Montserrat" w:cs="Arial"/>
                <w:b/>
                <w:szCs w:val="20"/>
                <w:lang w:eastAsia="en-US"/>
              </w:rPr>
            </w:pPr>
            <w:r>
              <w:rPr>
                <w:rFonts w:ascii="Montserrat" w:hAnsi="Montserrat" w:cs="Arial"/>
                <w:b/>
                <w:szCs w:val="20"/>
                <w:lang w:eastAsia="en-US"/>
              </w:rPr>
              <w:t xml:space="preserve">Senior Admissions Manager, Recruitment and Admissions, EMBA </w:t>
            </w:r>
            <w:r w:rsidR="00BC081D">
              <w:rPr>
                <w:rFonts w:ascii="Montserrat" w:hAnsi="Montserrat" w:cs="Arial"/>
                <w:b/>
                <w:szCs w:val="20"/>
                <w:lang w:eastAsia="en-US"/>
              </w:rPr>
              <w:t>Dubai</w:t>
            </w:r>
            <w:r w:rsidR="00E02165">
              <w:rPr>
                <w:rFonts w:ascii="Montserrat" w:hAnsi="Montserrat" w:cs="Arial"/>
                <w:b/>
                <w:szCs w:val="20"/>
                <w:lang w:eastAsia="en-US"/>
              </w:rPr>
              <w:t xml:space="preserve"> </w:t>
            </w:r>
          </w:p>
        </w:tc>
      </w:tr>
      <w:tr w:rsidR="004502CB" w:rsidRPr="00DB7CC8" w14:paraId="2CD12E95" w14:textId="77777777" w:rsidTr="004502CB">
        <w:tc>
          <w:tcPr>
            <w:tcW w:w="1668" w:type="dxa"/>
            <w:shd w:val="clear" w:color="auto" w:fill="001E62"/>
          </w:tcPr>
          <w:p w14:paraId="3DCDEABF"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1FB36F77" w14:textId="77777777" w:rsidR="00F00F33" w:rsidRPr="00DB7CC8" w:rsidRDefault="00F00F33" w:rsidP="00F00F33">
            <w:pPr>
              <w:spacing w:after="0"/>
              <w:rPr>
                <w:rFonts w:cs="Arial"/>
                <w:b/>
                <w:color w:val="FFFFFF" w:themeColor="background1"/>
                <w:szCs w:val="20"/>
                <w:lang w:eastAsia="en-US"/>
              </w:rPr>
            </w:pPr>
          </w:p>
        </w:tc>
        <w:tc>
          <w:tcPr>
            <w:tcW w:w="4252" w:type="dxa"/>
            <w:gridSpan w:val="3"/>
          </w:tcPr>
          <w:p w14:paraId="6FFE1060" w14:textId="77777777" w:rsidR="004502CB"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Leadership Programmes, R&amp;A Director</w:t>
            </w:r>
          </w:p>
          <w:p w14:paraId="41C7E60C" w14:textId="17339179" w:rsidR="00254D8D"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(Ki Kuganesan)</w:t>
            </w:r>
          </w:p>
        </w:tc>
      </w:tr>
      <w:tr w:rsidR="004502CB" w:rsidRPr="00DB7CC8" w14:paraId="19B8998B" w14:textId="77777777" w:rsidTr="00F00F33">
        <w:trPr>
          <w:trHeight w:val="491"/>
        </w:trPr>
        <w:tc>
          <w:tcPr>
            <w:tcW w:w="1668" w:type="dxa"/>
            <w:shd w:val="clear" w:color="auto" w:fill="001E62"/>
          </w:tcPr>
          <w:p w14:paraId="6FF4C3E5"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4252" w:type="dxa"/>
            <w:gridSpan w:val="3"/>
          </w:tcPr>
          <w:p w14:paraId="1C0C2A1F" w14:textId="54D0BA91" w:rsidR="004502CB" w:rsidRPr="001306A8" w:rsidRDefault="00254D8D" w:rsidP="00F00F33">
            <w:pPr>
              <w:spacing w:after="0"/>
              <w:rPr>
                <w:rFonts w:ascii="Montserrat" w:hAnsi="Montserrat" w:cs="Arial"/>
                <w:b/>
                <w:szCs w:val="20"/>
                <w:lang w:eastAsia="en-US"/>
              </w:rPr>
            </w:pPr>
            <w:r w:rsidRPr="001306A8">
              <w:rPr>
                <w:rFonts w:ascii="Montserrat" w:hAnsi="Montserrat" w:cs="Arial"/>
                <w:b/>
                <w:szCs w:val="20"/>
                <w:lang w:eastAsia="en-US"/>
              </w:rPr>
              <w:t xml:space="preserve">Recruitment &amp; Admissions </w:t>
            </w:r>
          </w:p>
        </w:tc>
      </w:tr>
      <w:tr w:rsidR="004502CB" w:rsidRPr="00DB7CC8" w14:paraId="7B78B23A" w14:textId="77777777" w:rsidTr="004502CB">
        <w:tc>
          <w:tcPr>
            <w:tcW w:w="1668" w:type="dxa"/>
            <w:shd w:val="clear" w:color="auto" w:fill="001E62"/>
          </w:tcPr>
          <w:p w14:paraId="59E71866"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1842" w:type="dxa"/>
          </w:tcPr>
          <w:p w14:paraId="119FF605" w14:textId="77777777" w:rsidR="004502CB" w:rsidRPr="00DB7CC8" w:rsidRDefault="00DB7CC8" w:rsidP="00026C80">
            <w:pPr>
              <w:spacing w:after="200" w:line="276" w:lineRule="auto"/>
              <w:rPr>
                <w:rFonts w:cs="Arial"/>
                <w:b/>
                <w:szCs w:val="20"/>
                <w:lang w:eastAsia="en-US"/>
              </w:rPr>
            </w:pPr>
            <w:r w:rsidRPr="00026C80">
              <w:rPr>
                <w:rFonts w:ascii="Montserrat" w:hAnsi="Montserrat" w:cs="Arial"/>
                <w:b/>
                <w:sz w:val="22"/>
                <w:lang w:eastAsia="en-US"/>
              </w:rPr>
              <w:t>Relationship</w:t>
            </w:r>
          </w:p>
          <w:p w14:paraId="40ADE60C" w14:textId="77777777" w:rsidR="00DB7CC8" w:rsidRPr="00DB7CC8" w:rsidRDefault="00DB7CC8" w:rsidP="00F00F33">
            <w:pPr>
              <w:spacing w:after="0"/>
              <w:rPr>
                <w:rFonts w:cs="Arial"/>
                <w:b/>
                <w:szCs w:val="20"/>
                <w:lang w:eastAsia="en-US"/>
              </w:rPr>
            </w:pPr>
          </w:p>
        </w:tc>
        <w:tc>
          <w:tcPr>
            <w:tcW w:w="993" w:type="dxa"/>
            <w:shd w:val="clear" w:color="auto" w:fill="001E62"/>
          </w:tcPr>
          <w:p w14:paraId="6A5F3818"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1417" w:type="dxa"/>
          </w:tcPr>
          <w:p w14:paraId="61F7D379" w14:textId="3636A4EA" w:rsidR="004502CB" w:rsidRPr="00DB7CC8" w:rsidRDefault="00B90277" w:rsidP="00026C80">
            <w:pPr>
              <w:spacing w:after="200" w:line="276" w:lineRule="auto"/>
              <w:rPr>
                <w:rFonts w:cs="Arial"/>
                <w:b/>
                <w:szCs w:val="20"/>
                <w:lang w:eastAsia="en-US"/>
              </w:rPr>
            </w:pPr>
            <w:r>
              <w:rPr>
                <w:rFonts w:ascii="Montserrat" w:hAnsi="Montserrat" w:cs="Arial"/>
                <w:b/>
                <w:sz w:val="22"/>
                <w:lang w:eastAsia="en-US"/>
              </w:rPr>
              <w:t>4</w:t>
            </w:r>
          </w:p>
        </w:tc>
      </w:tr>
    </w:tbl>
    <w:p w14:paraId="605A6323"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6444535A" w14:textId="77777777" w:rsidTr="004502CB">
        <w:trPr>
          <w:trHeight w:val="416"/>
        </w:trPr>
        <w:tc>
          <w:tcPr>
            <w:tcW w:w="8897" w:type="dxa"/>
            <w:shd w:val="clear" w:color="auto" w:fill="001E62"/>
          </w:tcPr>
          <w:p w14:paraId="069A3087"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7DAA0DDD" w14:textId="77777777" w:rsidTr="009F0B63">
        <w:trPr>
          <w:trHeight w:val="1086"/>
        </w:trPr>
        <w:tc>
          <w:tcPr>
            <w:tcW w:w="8897" w:type="dxa"/>
          </w:tcPr>
          <w:p w14:paraId="2C3E9942" w14:textId="77777777" w:rsidR="004502CB" w:rsidRPr="00DA3073" w:rsidRDefault="00670559" w:rsidP="00F00F33">
            <w:pPr>
              <w:spacing w:after="0"/>
              <w:rPr>
                <w:rFonts w:ascii="Montserrat" w:hAnsi="Montserrat" w:cs="Calibri"/>
                <w:szCs w:val="20"/>
              </w:rPr>
            </w:pPr>
            <w:r w:rsidRPr="00DA3073">
              <w:rPr>
                <w:rFonts w:ascii="Montserrat" w:hAnsi="Montserrat" w:cs="Calibri"/>
                <w:szCs w:val="20"/>
              </w:rPr>
              <w:t>At London Business School, we strive to have a profound impact on the way the world does business and the way business impacts the world</w:t>
            </w:r>
            <w:r w:rsidR="004502CB" w:rsidRPr="00DA3073">
              <w:rPr>
                <w:rFonts w:ascii="Montserrat" w:hAnsi="Montserrat" w:cs="Calibri"/>
                <w:szCs w:val="20"/>
              </w:rPr>
              <w:t xml:space="preserve">. Our departments work hard to ensure that we are continually delivering a world-class service, academic excellence and that our course offering maintains our place as a leading business school. </w:t>
            </w:r>
          </w:p>
          <w:p w14:paraId="788A5296" w14:textId="77777777" w:rsidR="00F00F33" w:rsidRPr="00DA3073" w:rsidRDefault="00F00F33" w:rsidP="00F00F33">
            <w:pPr>
              <w:spacing w:after="0"/>
              <w:rPr>
                <w:rFonts w:ascii="Montserrat" w:hAnsi="Montserrat" w:cs="Calibri"/>
                <w:szCs w:val="20"/>
              </w:rPr>
            </w:pPr>
          </w:p>
          <w:p w14:paraId="6D8F4DFC" w14:textId="77777777" w:rsidR="004502CB" w:rsidRPr="00DA3073" w:rsidRDefault="004502CB" w:rsidP="00F00F33">
            <w:pPr>
              <w:spacing w:after="0"/>
              <w:rPr>
                <w:rFonts w:ascii="Montserrat" w:hAnsi="Montserrat" w:cs="Calibri"/>
                <w:szCs w:val="20"/>
              </w:rPr>
            </w:pPr>
            <w:r w:rsidRPr="00DA3073">
              <w:rPr>
                <w:rFonts w:ascii="Montserrat" w:hAnsi="Montserrat" w:cs="Calibr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DA3073">
              <w:rPr>
                <w:rFonts w:ascii="Montserrat" w:hAnsi="Montserrat" w:cs="Calibri"/>
                <w:szCs w:val="20"/>
              </w:rPr>
              <w:t>customised</w:t>
            </w:r>
            <w:proofErr w:type="spellEnd"/>
            <w:r w:rsidRPr="00DA3073">
              <w:rPr>
                <w:rFonts w:ascii="Montserrat" w:hAnsi="Montserrat" w:cs="Calibri"/>
                <w:szCs w:val="20"/>
              </w:rPr>
              <w:t xml:space="preserve"> executive courses for professionals and corporate clients that help leaders identify the future focus and strategic direction of their businesses. </w:t>
            </w:r>
          </w:p>
          <w:p w14:paraId="2DAFA260" w14:textId="77777777" w:rsidR="00F00F33" w:rsidRPr="00DA3073" w:rsidRDefault="00F00F33" w:rsidP="00F00F33">
            <w:pPr>
              <w:spacing w:after="0"/>
              <w:rPr>
                <w:rFonts w:ascii="Montserrat" w:hAnsi="Montserrat" w:cs="Calibri"/>
                <w:szCs w:val="20"/>
              </w:rPr>
            </w:pPr>
          </w:p>
          <w:p w14:paraId="45F51105" w14:textId="3E94CFF0" w:rsidR="004502CB" w:rsidRPr="00DA3073" w:rsidRDefault="00FE7269" w:rsidP="00F00F33">
            <w:pPr>
              <w:spacing w:after="0"/>
              <w:rPr>
                <w:rFonts w:ascii="Montserrat" w:hAnsi="Montserrat" w:cs="Calibri"/>
                <w:szCs w:val="20"/>
              </w:rPr>
            </w:pPr>
            <w:r w:rsidRPr="00DA3073">
              <w:rPr>
                <w:rFonts w:ascii="Montserrat" w:hAnsi="Montserrat" w:cs="Calibri"/>
                <w:szCs w:val="20"/>
              </w:rPr>
              <w:t>We draw from London’s</w:t>
            </w:r>
            <w:r w:rsidR="004502CB" w:rsidRPr="00DA3073">
              <w:rPr>
                <w:rFonts w:ascii="Montserrat" w:hAnsi="Montserrat" w:cs="Calibri"/>
                <w:szCs w:val="20"/>
              </w:rPr>
              <w:t xml:space="preserve"> status as a financial, entrepreneurial and cultural hub to attract a diverse range of students and faculty, creating an abundance of opportunities to network with industry experts and alumni worldwide.</w:t>
            </w:r>
          </w:p>
          <w:p w14:paraId="659AC5FB" w14:textId="77777777" w:rsidR="00F00F33" w:rsidRPr="00DB7CC8" w:rsidRDefault="00F00F33" w:rsidP="00F00F33">
            <w:pPr>
              <w:spacing w:after="0"/>
              <w:rPr>
                <w:rFonts w:cs="Arial"/>
                <w:szCs w:val="20"/>
              </w:rPr>
            </w:pPr>
          </w:p>
        </w:tc>
      </w:tr>
    </w:tbl>
    <w:p w14:paraId="7FE2D5C3"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DA3073" w:rsidRPr="00DA3073" w14:paraId="06F6839D" w14:textId="77777777" w:rsidTr="00B80D24">
        <w:trPr>
          <w:trHeight w:val="416"/>
        </w:trPr>
        <w:tc>
          <w:tcPr>
            <w:tcW w:w="8897" w:type="dxa"/>
            <w:shd w:val="clear" w:color="auto" w:fill="001E62"/>
          </w:tcPr>
          <w:p w14:paraId="3C2F8B0F" w14:textId="77777777" w:rsidR="00B80D24" w:rsidRPr="00DA3073" w:rsidRDefault="00B80D24" w:rsidP="00026C80">
            <w:pPr>
              <w:rPr>
                <w:rFonts w:ascii="Montserrat" w:hAnsi="Montserrat" w:cs="Arial"/>
                <w:b/>
                <w:color w:val="002060"/>
                <w:szCs w:val="20"/>
                <w:lang w:eastAsia="en-US"/>
              </w:rPr>
            </w:pPr>
            <w:r w:rsidRPr="00DA3073">
              <w:rPr>
                <w:rFonts w:ascii="Montserrat" w:hAnsi="Montserrat" w:cs="Arial"/>
                <w:b/>
                <w:color w:val="FFFFFF" w:themeColor="background1"/>
                <w:szCs w:val="20"/>
                <w:lang w:eastAsia="en-US"/>
              </w:rPr>
              <w:t>About the Department</w:t>
            </w:r>
          </w:p>
        </w:tc>
      </w:tr>
      <w:tr w:rsidR="00DA3073" w:rsidRPr="00DA3073" w14:paraId="0EAF8D16" w14:textId="77777777" w:rsidTr="00FE7269">
        <w:trPr>
          <w:trHeight w:val="699"/>
        </w:trPr>
        <w:tc>
          <w:tcPr>
            <w:tcW w:w="8897" w:type="dxa"/>
          </w:tcPr>
          <w:tbl>
            <w:tblPr>
              <w:tblW w:w="0" w:type="auto"/>
              <w:tblBorders>
                <w:top w:val="nil"/>
                <w:left w:val="nil"/>
                <w:bottom w:val="nil"/>
                <w:right w:val="nil"/>
              </w:tblBorders>
              <w:tblLook w:val="0000" w:firstRow="0" w:lastRow="0" w:firstColumn="0" w:lastColumn="0" w:noHBand="0" w:noVBand="0"/>
            </w:tblPr>
            <w:tblGrid>
              <w:gridCol w:w="8681"/>
            </w:tblGrid>
            <w:tr w:rsidR="00DA3073" w:rsidRPr="00DA3073" w14:paraId="57FA0065" w14:textId="77777777" w:rsidTr="00DA3073">
              <w:trPr>
                <w:trHeight w:val="697"/>
              </w:trPr>
              <w:tc>
                <w:tcPr>
                  <w:tcW w:w="0" w:type="auto"/>
                </w:tcPr>
                <w:p w14:paraId="4D7FBBA6" w14:textId="1F5F9ACD"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Montserrat" w:hAnsi="Montserrat" w:cs="Calibri"/>
                      <w:b/>
                      <w:bCs/>
                      <w:color w:val="002060"/>
                      <w:szCs w:val="20"/>
                      <w:lang w:val="en-GB"/>
                    </w:rPr>
                    <w:t xml:space="preserve">Degree Education </w:t>
                  </w:r>
                  <w:r w:rsidRPr="00DA3073">
                    <w:rPr>
                      <w:rFonts w:ascii="Montserrat" w:hAnsi="Montserrat" w:cs="Calibri"/>
                      <w:color w:val="002060"/>
                      <w:szCs w:val="20"/>
                      <w:lang w:val="en-GB"/>
                    </w:rPr>
                    <w:t xml:space="preserve">contributes to the </w:t>
                  </w:r>
                  <w:proofErr w:type="gramStart"/>
                  <w:r w:rsidRPr="00DA3073">
                    <w:rPr>
                      <w:rFonts w:ascii="Montserrat" w:hAnsi="Montserrat" w:cs="Calibri"/>
                      <w:color w:val="002060"/>
                      <w:szCs w:val="20"/>
                      <w:lang w:val="en-GB"/>
                    </w:rPr>
                    <w:t>School</w:t>
                  </w:r>
                  <w:proofErr w:type="gramEnd"/>
                  <w:r w:rsidRPr="00DA3073">
                    <w:rPr>
                      <w:rFonts w:ascii="Montserrat" w:hAnsi="Montserrat" w:cs="Calibri"/>
                      <w:color w:val="002060"/>
                      <w:szCs w:val="20"/>
                      <w:lang w:val="en-GB"/>
                    </w:rPr>
                    <w:t xml:space="preserve"> vision by: </w:t>
                  </w:r>
                </w:p>
                <w:p w14:paraId="384EB0CA"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Courier New" w:hAnsi="Courier New" w:cs="Courier New"/>
                      <w:color w:val="002060"/>
                      <w:szCs w:val="20"/>
                      <w:lang w:val="en-GB"/>
                    </w:rPr>
                    <w:t>▪</w:t>
                  </w:r>
                  <w:r w:rsidRPr="00DA3073">
                    <w:rPr>
                      <w:rFonts w:ascii="Montserrat" w:hAnsi="Montserrat" w:cs="Calibri"/>
                      <w:color w:val="002060"/>
                      <w:szCs w:val="20"/>
                      <w:lang w:val="en-GB"/>
                    </w:rPr>
                    <w:t xml:space="preserve"> Attracting and selecting talent from around the World </w:t>
                  </w:r>
                </w:p>
                <w:p w14:paraId="3DE0F4EC"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Courier New" w:hAnsi="Courier New" w:cs="Courier New"/>
                      <w:color w:val="002060"/>
                      <w:szCs w:val="20"/>
                      <w:lang w:val="en-GB"/>
                    </w:rPr>
                    <w:t>▪</w:t>
                  </w:r>
                  <w:r w:rsidRPr="00DA3073">
                    <w:rPr>
                      <w:rFonts w:ascii="Montserrat" w:hAnsi="Montserrat" w:cs="Calibri"/>
                      <w:color w:val="002060"/>
                      <w:szCs w:val="20"/>
                      <w:lang w:val="en-GB"/>
                    </w:rPr>
                    <w:t xml:space="preserve"> Creating an environment in which students can learn </w:t>
                  </w:r>
                </w:p>
                <w:p w14:paraId="7A20DCC5"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Courier New" w:hAnsi="Courier New" w:cs="Courier New"/>
                      <w:color w:val="002060"/>
                      <w:szCs w:val="20"/>
                      <w:lang w:val="en-GB"/>
                    </w:rPr>
                    <w:t>▪</w:t>
                  </w:r>
                  <w:r w:rsidRPr="00DA3073">
                    <w:rPr>
                      <w:rFonts w:ascii="Montserrat" w:hAnsi="Montserrat" w:cs="Calibri"/>
                      <w:color w:val="002060"/>
                      <w:szCs w:val="20"/>
                      <w:lang w:val="en-GB"/>
                    </w:rPr>
                    <w:t xml:space="preserve"> Maximising student and alumni career opportunities through developing their career skills and engaging with employers. </w:t>
                  </w:r>
                </w:p>
                <w:p w14:paraId="59C26601"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p>
                <w:p w14:paraId="11D018B2"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Montserrat" w:hAnsi="Montserrat" w:cs="Calibri"/>
                      <w:color w:val="002060"/>
                      <w:szCs w:val="20"/>
                      <w:lang w:val="en-GB"/>
                    </w:rPr>
                    <w:t xml:space="preserve">We aim to create an exceptional learning environment for a global, cross-generational community of intellectually curious, critical thinkers. </w:t>
                  </w:r>
                </w:p>
                <w:p w14:paraId="77502074" w14:textId="77777777" w:rsidR="00920514" w:rsidRPr="00DA3073" w:rsidRDefault="00920514" w:rsidP="00920514">
                  <w:pPr>
                    <w:autoSpaceDE w:val="0"/>
                    <w:autoSpaceDN w:val="0"/>
                    <w:adjustRightInd w:val="0"/>
                    <w:spacing w:after="0" w:line="240" w:lineRule="auto"/>
                    <w:rPr>
                      <w:rFonts w:ascii="Montserrat" w:hAnsi="Montserrat" w:cs="Calibri"/>
                      <w:color w:val="002060"/>
                      <w:szCs w:val="20"/>
                      <w:lang w:val="en-GB"/>
                    </w:rPr>
                  </w:pPr>
                  <w:r w:rsidRPr="00DA3073">
                    <w:rPr>
                      <w:rFonts w:ascii="Montserrat" w:hAnsi="Montserrat" w:cs="Calibri"/>
                      <w:color w:val="002060"/>
                      <w:szCs w:val="20"/>
                      <w:lang w:val="en-GB"/>
                    </w:rPr>
                    <w:t>Degree Education and Career Centre (DE&amp;CC) is responsible for designing, promoting, recruiting for and delivering London Business School’s portfolio of degree programmes. Programmes include the MBA, a suite of Executive MBA programmes (London-based, Dubai-based, EMBA- Global with Columbia Business School and EMBA-Global Asia with Columbia and the University of Hong Kong Business School), the Sloan Masters in Leadership and Strategy, the Masters in Finance (fulltime and modular), the Masters in Management (</w:t>
                  </w:r>
                  <w:proofErr w:type="spellStart"/>
                  <w:r w:rsidRPr="00DA3073">
                    <w:rPr>
                      <w:rFonts w:ascii="Montserrat" w:hAnsi="Montserrat" w:cs="Calibri"/>
                      <w:color w:val="002060"/>
                      <w:szCs w:val="20"/>
                      <w:lang w:val="en-GB"/>
                    </w:rPr>
                    <w:t>MiM</w:t>
                  </w:r>
                  <w:proofErr w:type="spellEnd"/>
                  <w:r w:rsidRPr="00DA3073">
                    <w:rPr>
                      <w:rFonts w:ascii="Montserrat" w:hAnsi="Montserrat" w:cs="Calibri"/>
                      <w:color w:val="002060"/>
                      <w:szCs w:val="20"/>
                      <w:lang w:val="en-GB"/>
                    </w:rPr>
                    <w:t xml:space="preserve">) and the Global </w:t>
                  </w:r>
                  <w:proofErr w:type="spellStart"/>
                  <w:r w:rsidRPr="00DA3073">
                    <w:rPr>
                      <w:rFonts w:ascii="Montserrat" w:hAnsi="Montserrat" w:cs="Calibri"/>
                      <w:color w:val="002060"/>
                      <w:szCs w:val="20"/>
                      <w:lang w:val="en-GB"/>
                    </w:rPr>
                    <w:t>MiM</w:t>
                  </w:r>
                  <w:proofErr w:type="spellEnd"/>
                  <w:r w:rsidRPr="00DA3073">
                    <w:rPr>
                      <w:rFonts w:ascii="Montserrat" w:hAnsi="Montserrat" w:cs="Calibri"/>
                      <w:color w:val="002060"/>
                      <w:szCs w:val="20"/>
                      <w:lang w:val="en-GB"/>
                    </w:rPr>
                    <w:t xml:space="preserve">, the Masters in Financial Analysis (MFA) and the Masters in Analytics and </w:t>
                  </w:r>
                  <w:r w:rsidRPr="00DA3073">
                    <w:rPr>
                      <w:rFonts w:ascii="Montserrat" w:hAnsi="Montserrat" w:cs="Calibri"/>
                      <w:color w:val="002060"/>
                      <w:szCs w:val="20"/>
                      <w:lang w:val="en-GB"/>
                    </w:rPr>
                    <w:lastRenderedPageBreak/>
                    <w:t xml:space="preserve">Management (MAM). The degree portfolio represents over 60% of the </w:t>
                  </w:r>
                  <w:proofErr w:type="gramStart"/>
                  <w:r w:rsidRPr="00DA3073">
                    <w:rPr>
                      <w:rFonts w:ascii="Montserrat" w:hAnsi="Montserrat" w:cs="Calibri"/>
                      <w:color w:val="002060"/>
                      <w:szCs w:val="20"/>
                      <w:lang w:val="en-GB"/>
                    </w:rPr>
                    <w:t>School’s</w:t>
                  </w:r>
                  <w:proofErr w:type="gramEnd"/>
                  <w:r w:rsidRPr="00DA3073">
                    <w:rPr>
                      <w:rFonts w:ascii="Montserrat" w:hAnsi="Montserrat" w:cs="Calibri"/>
                      <w:color w:val="002060"/>
                      <w:szCs w:val="20"/>
                      <w:lang w:val="en-GB"/>
                    </w:rPr>
                    <w:t xml:space="preserve"> revenues. </w:t>
                  </w:r>
                  <w:proofErr w:type="gramStart"/>
                  <w:r w:rsidRPr="00DA3073">
                    <w:rPr>
                      <w:rFonts w:ascii="Montserrat" w:hAnsi="Montserrat" w:cs="Calibri"/>
                      <w:color w:val="002060"/>
                      <w:szCs w:val="20"/>
                      <w:lang w:val="en-GB"/>
                    </w:rPr>
                    <w:t>A number of</w:t>
                  </w:r>
                  <w:proofErr w:type="gramEnd"/>
                  <w:r w:rsidRPr="00DA3073">
                    <w:rPr>
                      <w:rFonts w:ascii="Montserrat" w:hAnsi="Montserrat" w:cs="Calibri"/>
                      <w:color w:val="002060"/>
                      <w:szCs w:val="20"/>
                      <w:lang w:val="en-GB"/>
                    </w:rPr>
                    <w:t xml:space="preserve"> programmes are ranked in the top 10 by the Financial Times. </w:t>
                  </w:r>
                </w:p>
              </w:tc>
            </w:tr>
          </w:tbl>
          <w:p w14:paraId="092C9728" w14:textId="77777777" w:rsidR="00DB7CC8" w:rsidRPr="00DA3073" w:rsidRDefault="00DB7CC8" w:rsidP="00026C80">
            <w:pPr>
              <w:spacing w:after="0"/>
              <w:rPr>
                <w:rFonts w:ascii="Montserrat" w:hAnsi="Montserrat" w:cs="Calibri"/>
                <w:b/>
                <w:color w:val="002060"/>
                <w:szCs w:val="20"/>
                <w:lang w:eastAsia="en-US"/>
              </w:rPr>
            </w:pPr>
          </w:p>
        </w:tc>
      </w:tr>
    </w:tbl>
    <w:p w14:paraId="7FC43744"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FE7269" w14:paraId="19B6DCFF" w14:textId="77777777" w:rsidTr="00B80D24">
        <w:trPr>
          <w:trHeight w:val="416"/>
        </w:trPr>
        <w:tc>
          <w:tcPr>
            <w:tcW w:w="8897" w:type="dxa"/>
            <w:shd w:val="clear" w:color="auto" w:fill="001E62"/>
          </w:tcPr>
          <w:p w14:paraId="25892756" w14:textId="77777777" w:rsidR="00B80D24" w:rsidRPr="00FE7269" w:rsidRDefault="00B80D24" w:rsidP="00026C80">
            <w:pPr>
              <w:rPr>
                <w:rFonts w:ascii="Montserrat" w:hAnsi="Montserrat" w:cs="Arial"/>
                <w:b/>
                <w:szCs w:val="20"/>
                <w:lang w:eastAsia="en-US"/>
              </w:rPr>
            </w:pPr>
            <w:r w:rsidRPr="00FE7269">
              <w:rPr>
                <w:rFonts w:ascii="Montserrat" w:hAnsi="Montserrat" w:cs="Arial"/>
                <w:b/>
                <w:color w:val="FFFFFF" w:themeColor="background1"/>
                <w:szCs w:val="20"/>
                <w:lang w:eastAsia="en-US"/>
              </w:rPr>
              <w:t>Job Purpose</w:t>
            </w:r>
          </w:p>
        </w:tc>
      </w:tr>
      <w:tr w:rsidR="00B80D24" w:rsidRPr="00FE7269" w14:paraId="1940CE01" w14:textId="77777777" w:rsidTr="00F00F33">
        <w:trPr>
          <w:trHeight w:val="597"/>
        </w:trPr>
        <w:tc>
          <w:tcPr>
            <w:tcW w:w="8897" w:type="dxa"/>
          </w:tcPr>
          <w:p w14:paraId="3112718E" w14:textId="5278DCCA" w:rsidR="00B80D24" w:rsidRPr="00DA3073" w:rsidRDefault="00CA720A" w:rsidP="00CA720A">
            <w:pPr>
              <w:jc w:val="both"/>
              <w:rPr>
                <w:rFonts w:ascii="Montserrat" w:hAnsi="Montserrat" w:cs="Calibri"/>
                <w:color w:val="002060"/>
                <w:szCs w:val="20"/>
              </w:rPr>
            </w:pPr>
            <w:r w:rsidRPr="00DA3073">
              <w:rPr>
                <w:rFonts w:ascii="Montserrat" w:hAnsi="Montserrat" w:cs="Calibri"/>
                <w:color w:val="002060"/>
                <w:szCs w:val="20"/>
              </w:rPr>
              <w:t>The Senior</w:t>
            </w:r>
            <w:r w:rsidR="00FD4C2D" w:rsidRPr="00DA3073">
              <w:rPr>
                <w:rFonts w:ascii="Montserrat" w:hAnsi="Montserrat" w:cs="Calibri"/>
                <w:color w:val="002060"/>
                <w:szCs w:val="20"/>
              </w:rPr>
              <w:t xml:space="preserve"> Admissions</w:t>
            </w:r>
            <w:r w:rsidRPr="00DA3073">
              <w:rPr>
                <w:rFonts w:ascii="Montserrat" w:hAnsi="Montserrat" w:cs="Calibri"/>
                <w:color w:val="002060"/>
                <w:szCs w:val="20"/>
              </w:rPr>
              <w:t xml:space="preserve"> Manager</w:t>
            </w:r>
            <w:r w:rsidR="00FD4C2D" w:rsidRPr="00DA3073">
              <w:rPr>
                <w:rFonts w:ascii="Montserrat" w:hAnsi="Montserrat" w:cs="Calibri"/>
                <w:color w:val="002060"/>
                <w:szCs w:val="20"/>
              </w:rPr>
              <w:t xml:space="preserve"> (SAM)</w:t>
            </w:r>
            <w:r w:rsidRPr="00DA3073">
              <w:rPr>
                <w:rFonts w:ascii="Montserrat" w:hAnsi="Montserrat" w:cs="Calibri"/>
                <w:color w:val="002060"/>
                <w:szCs w:val="20"/>
              </w:rPr>
              <w:t xml:space="preserve">, for the EMBA </w:t>
            </w:r>
            <w:r w:rsidR="00FD4C2D" w:rsidRPr="00DA3073">
              <w:rPr>
                <w:rFonts w:ascii="Montserrat" w:hAnsi="Montserrat" w:cs="Calibri"/>
                <w:color w:val="002060"/>
                <w:szCs w:val="20"/>
              </w:rPr>
              <w:t>Dubai</w:t>
            </w:r>
            <w:r w:rsidRPr="00DA3073">
              <w:rPr>
                <w:rFonts w:ascii="Montserrat" w:hAnsi="Montserrat" w:cs="Calibri"/>
                <w:color w:val="002060"/>
                <w:szCs w:val="20"/>
              </w:rPr>
              <w:t xml:space="preserve"> programme is responsible for leading the admissions processes to achieve the </w:t>
            </w:r>
            <w:proofErr w:type="spellStart"/>
            <w:r w:rsidRPr="00DA3073">
              <w:rPr>
                <w:rFonts w:ascii="Montserrat" w:hAnsi="Montserrat" w:cs="Calibri"/>
                <w:color w:val="002060"/>
                <w:szCs w:val="20"/>
              </w:rPr>
              <w:t>programme’s</w:t>
            </w:r>
            <w:proofErr w:type="spellEnd"/>
            <w:r w:rsidRPr="00DA3073">
              <w:rPr>
                <w:rFonts w:ascii="Montserrat" w:hAnsi="Montserrat" w:cs="Calibri"/>
                <w:color w:val="002060"/>
                <w:szCs w:val="20"/>
              </w:rPr>
              <w:t xml:space="preserve"> student intake targets in terms of quality and quantity. This role involves overseeing the full admissions cycle, ensuring alignment with the school's strategic objectives, and enhancing the reputation of the EMBA </w:t>
            </w:r>
            <w:r w:rsidR="00DE4EBE" w:rsidRPr="00DA3073">
              <w:rPr>
                <w:rFonts w:ascii="Montserrat" w:hAnsi="Montserrat" w:cs="Calibri"/>
                <w:color w:val="002060"/>
                <w:szCs w:val="20"/>
              </w:rPr>
              <w:t>Dubai</w:t>
            </w:r>
            <w:r w:rsidRPr="00DA3073">
              <w:rPr>
                <w:rFonts w:ascii="Montserrat" w:hAnsi="Montserrat" w:cs="Calibri"/>
                <w:color w:val="002060"/>
                <w:szCs w:val="20"/>
              </w:rPr>
              <w:t xml:space="preserve"> programme globally. The role also contributes to the success of the </w:t>
            </w:r>
            <w:r w:rsidR="00C64DB2" w:rsidRPr="00DA3073">
              <w:rPr>
                <w:rFonts w:ascii="Montserrat" w:hAnsi="Montserrat" w:cs="Calibri"/>
                <w:color w:val="002060"/>
                <w:szCs w:val="20"/>
              </w:rPr>
              <w:t xml:space="preserve">EMBA </w:t>
            </w:r>
            <w:r w:rsidR="00DE4EBE" w:rsidRPr="00DA3073">
              <w:rPr>
                <w:rFonts w:ascii="Montserrat" w:hAnsi="Montserrat" w:cs="Calibri"/>
                <w:color w:val="002060"/>
                <w:szCs w:val="20"/>
              </w:rPr>
              <w:t>Dubai</w:t>
            </w:r>
            <w:r w:rsidR="00C64DB2" w:rsidRPr="00DA3073">
              <w:rPr>
                <w:rFonts w:ascii="Montserrat" w:hAnsi="Montserrat" w:cs="Calibri"/>
                <w:color w:val="002060"/>
                <w:szCs w:val="20"/>
              </w:rPr>
              <w:t xml:space="preserve"> </w:t>
            </w:r>
            <w:r w:rsidR="00923064" w:rsidRPr="00DA3073">
              <w:rPr>
                <w:rFonts w:ascii="Montserrat" w:hAnsi="Montserrat" w:cs="Calibri"/>
                <w:color w:val="002060"/>
                <w:szCs w:val="20"/>
              </w:rPr>
              <w:t xml:space="preserve">programme </w:t>
            </w:r>
            <w:r w:rsidRPr="00DA3073">
              <w:rPr>
                <w:rFonts w:ascii="Montserrat" w:hAnsi="Montserrat" w:cs="Calibri"/>
                <w:color w:val="002060"/>
                <w:szCs w:val="20"/>
              </w:rPr>
              <w:t>by managing processes, strategy, and engagement across various channels.</w:t>
            </w:r>
          </w:p>
          <w:p w14:paraId="4A5E0330" w14:textId="6D7F860A" w:rsidR="008172C4" w:rsidRPr="00DA3073" w:rsidRDefault="008172C4" w:rsidP="008172C4">
            <w:pPr>
              <w:autoSpaceDE w:val="0"/>
              <w:autoSpaceDN w:val="0"/>
              <w:adjustRightInd w:val="0"/>
              <w:spacing w:after="0"/>
              <w:rPr>
                <w:rFonts w:ascii="Montserrat" w:hAnsi="Montserrat" w:cs="Calibri"/>
                <w:color w:val="002060"/>
                <w:szCs w:val="20"/>
                <w:lang w:val="en-GB"/>
              </w:rPr>
            </w:pPr>
            <w:r w:rsidRPr="00DA3073">
              <w:rPr>
                <w:rFonts w:ascii="Montserrat" w:hAnsi="Montserrat" w:cs="Calibri"/>
                <w:color w:val="002060"/>
                <w:szCs w:val="20"/>
                <w:lang w:val="en-GB"/>
              </w:rPr>
              <w:t>Working closely with the Admissions Director, the jobholder is accountable for developing and managing the</w:t>
            </w:r>
            <w:r w:rsidR="00824CD0" w:rsidRPr="00DA3073">
              <w:rPr>
                <w:rFonts w:ascii="Montserrat" w:hAnsi="Montserrat" w:cs="Calibri"/>
                <w:color w:val="002060"/>
                <w:szCs w:val="20"/>
                <w:lang w:val="en-GB"/>
              </w:rPr>
              <w:t xml:space="preserve"> recruitment &amp;</w:t>
            </w:r>
            <w:r w:rsidRPr="00DA3073">
              <w:rPr>
                <w:rFonts w:ascii="Montserrat" w:hAnsi="Montserrat" w:cs="Calibri"/>
                <w:color w:val="002060"/>
                <w:szCs w:val="20"/>
                <w:lang w:val="en-GB"/>
              </w:rPr>
              <w:t xml:space="preserve"> admissions process for EMBA </w:t>
            </w:r>
            <w:r w:rsidR="00824CD0" w:rsidRPr="00DA3073">
              <w:rPr>
                <w:rFonts w:ascii="Montserrat" w:hAnsi="Montserrat" w:cs="Calibri"/>
                <w:color w:val="002060"/>
                <w:szCs w:val="20"/>
                <w:lang w:val="en-GB"/>
              </w:rPr>
              <w:t>Dubai</w:t>
            </w:r>
            <w:r w:rsidRPr="00DA3073">
              <w:rPr>
                <w:rFonts w:ascii="Montserrat" w:hAnsi="Montserrat" w:cs="Calibri"/>
                <w:color w:val="002060"/>
                <w:szCs w:val="20"/>
                <w:lang w:val="en-GB"/>
              </w:rPr>
              <w:t xml:space="preserve"> </w:t>
            </w:r>
            <w:proofErr w:type="gramStart"/>
            <w:r w:rsidRPr="00DA3073">
              <w:rPr>
                <w:rFonts w:ascii="Montserrat" w:hAnsi="Montserrat" w:cs="Calibri"/>
                <w:color w:val="002060"/>
                <w:szCs w:val="20"/>
                <w:lang w:val="en-GB"/>
              </w:rPr>
              <w:t>in order to</w:t>
            </w:r>
            <w:proofErr w:type="gramEnd"/>
            <w:r w:rsidRPr="00DA3073">
              <w:rPr>
                <w:rFonts w:ascii="Montserrat" w:hAnsi="Montserrat" w:cs="Calibri"/>
                <w:color w:val="002060"/>
                <w:szCs w:val="20"/>
                <w:lang w:val="en-GB"/>
              </w:rPr>
              <w:t xml:space="preserve"> maximise the pool and select the highest quality applicants from the pool. The jobholder will also be responsible for yield management through ensuring London Business School remains engaged with applicants from the point of enquiry until the point of entry to the programme on their first day, and through management of the scholarship process. </w:t>
            </w:r>
          </w:p>
          <w:p w14:paraId="32F0CAFF" w14:textId="77777777" w:rsidR="008172C4" w:rsidRPr="00DA3073" w:rsidRDefault="008172C4" w:rsidP="008172C4">
            <w:pPr>
              <w:autoSpaceDE w:val="0"/>
              <w:autoSpaceDN w:val="0"/>
              <w:adjustRightInd w:val="0"/>
              <w:spacing w:after="0"/>
              <w:rPr>
                <w:rFonts w:ascii="Montserrat" w:hAnsi="Montserrat" w:cs="Calibri"/>
                <w:color w:val="002060"/>
                <w:szCs w:val="20"/>
                <w:lang w:val="en-GB"/>
              </w:rPr>
            </w:pPr>
          </w:p>
          <w:p w14:paraId="5FBE0E8B" w14:textId="0764BCCB" w:rsidR="00923064" w:rsidRPr="00FE7269" w:rsidRDefault="008172C4" w:rsidP="00CA720A">
            <w:pPr>
              <w:jc w:val="both"/>
              <w:rPr>
                <w:rFonts w:ascii="Montserrat" w:hAnsi="Montserrat" w:cs="Calibri"/>
                <w:b/>
                <w:color w:val="1F2C50" w:themeColor="text2"/>
                <w:szCs w:val="20"/>
                <w:lang w:eastAsia="en-US"/>
              </w:rPr>
            </w:pPr>
            <w:r w:rsidRPr="00DA3073">
              <w:rPr>
                <w:rFonts w:ascii="Montserrat" w:hAnsi="Montserrat" w:cs="Calibri"/>
                <w:color w:val="002060"/>
                <w:szCs w:val="20"/>
                <w:lang w:val="en-GB"/>
              </w:rPr>
              <w:t xml:space="preserve">The jobholder will ensure that the recruitment and admissions processes </w:t>
            </w:r>
            <w:proofErr w:type="gramStart"/>
            <w:r w:rsidRPr="00DA3073">
              <w:rPr>
                <w:rFonts w:ascii="Montserrat" w:hAnsi="Montserrat" w:cs="Calibri"/>
                <w:color w:val="002060"/>
                <w:szCs w:val="20"/>
                <w:lang w:val="en-GB"/>
              </w:rPr>
              <w:t>remains</w:t>
            </w:r>
            <w:proofErr w:type="gramEnd"/>
            <w:r w:rsidRPr="00DA3073">
              <w:rPr>
                <w:rFonts w:ascii="Montserrat" w:hAnsi="Montserrat" w:cs="Calibri"/>
                <w:color w:val="002060"/>
                <w:szCs w:val="20"/>
                <w:lang w:val="en-GB"/>
              </w:rPr>
              <w:t xml:space="preserve"> competitive in the marketplace and deliver a consistent and transparent selection process, effectively serve a selective and demanding multi-cultural applicant group ready to make a high personal and financial commitment to business education.</w:t>
            </w:r>
          </w:p>
        </w:tc>
      </w:tr>
    </w:tbl>
    <w:p w14:paraId="662BB83B"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FE7269" w14:paraId="722AAB6F" w14:textId="77777777" w:rsidTr="00302DCC">
        <w:trPr>
          <w:trHeight w:val="416"/>
        </w:trPr>
        <w:tc>
          <w:tcPr>
            <w:tcW w:w="8897" w:type="dxa"/>
            <w:shd w:val="clear" w:color="auto" w:fill="001E62"/>
          </w:tcPr>
          <w:p w14:paraId="36478E4B" w14:textId="77777777" w:rsidR="00F00F33" w:rsidRPr="00FE7269" w:rsidRDefault="00F00F33" w:rsidP="00DA3073">
            <w:pPr>
              <w:spacing w:after="0"/>
              <w:rPr>
                <w:rFonts w:cs="Arial"/>
                <w:b/>
                <w:sz w:val="22"/>
                <w:lang w:eastAsia="en-US"/>
              </w:rPr>
            </w:pPr>
            <w:r w:rsidRPr="00FE7269">
              <w:rPr>
                <w:rFonts w:ascii="GT Sectra Fine Bold" w:hAnsi="GT Sectra Fine Bold" w:cs="Arial"/>
                <w:b/>
                <w:color w:val="FFFFFF" w:themeColor="background1"/>
                <w:sz w:val="22"/>
                <w:lang w:eastAsia="en-US"/>
              </w:rPr>
              <w:t>Key Areas of Accountability and Key Performance Indicators (KPIs)</w:t>
            </w:r>
          </w:p>
        </w:tc>
      </w:tr>
      <w:tr w:rsidR="00F00F33" w:rsidRPr="00FE7269" w14:paraId="3FCD7A96" w14:textId="77777777" w:rsidTr="00F00F33">
        <w:trPr>
          <w:trHeight w:val="644"/>
        </w:trPr>
        <w:tc>
          <w:tcPr>
            <w:tcW w:w="8897" w:type="dxa"/>
          </w:tcPr>
          <w:p w14:paraId="20F95FFC" w14:textId="77777777" w:rsidR="00254D8D" w:rsidRPr="00FE7269" w:rsidRDefault="00254D8D" w:rsidP="00DA3073">
            <w:pPr>
              <w:spacing w:after="0"/>
              <w:rPr>
                <w:rFonts w:ascii="Montserrat" w:hAnsi="Montserrat"/>
                <w:b/>
                <w:bCs/>
                <w:color w:val="002060"/>
                <w:szCs w:val="20"/>
              </w:rPr>
            </w:pPr>
            <w:r w:rsidRPr="00FE7269">
              <w:rPr>
                <w:rFonts w:ascii="Montserrat" w:hAnsi="Montserrat"/>
                <w:b/>
                <w:bCs/>
                <w:color w:val="002060"/>
                <w:szCs w:val="20"/>
              </w:rPr>
              <w:t>KPIs</w:t>
            </w:r>
          </w:p>
          <w:p w14:paraId="491EFE80" w14:textId="2CA6A872" w:rsidR="001306A8" w:rsidRPr="00FE7269" w:rsidRDefault="00E56A0E"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Recruit 110+ EMBA students across January and September Steams</w:t>
            </w:r>
          </w:p>
          <w:p w14:paraId="1098F6CF" w14:textId="062AAD2D" w:rsidR="00E56A0E" w:rsidRPr="00FE7269" w:rsidRDefault="00DF5F4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Ensure Quality Metrics of each cohort a met in terms of Years of Experience, Leadership Potential, Class Contribution, Career Trajectory, </w:t>
            </w:r>
          </w:p>
          <w:p w14:paraId="2E42497A" w14:textId="53D42522" w:rsidR="00DF5F49" w:rsidRPr="00FE7269" w:rsidRDefault="00DF5F4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Ensure “Diversity of View” in the </w:t>
            </w:r>
            <w:proofErr w:type="gramStart"/>
            <w:r w:rsidRPr="00FE7269">
              <w:rPr>
                <w:rFonts w:ascii="Montserrat" w:hAnsi="Montserrat" w:cs="Calibri"/>
                <w:color w:val="002060"/>
                <w:szCs w:val="20"/>
              </w:rPr>
              <w:t>class room</w:t>
            </w:r>
            <w:proofErr w:type="gramEnd"/>
            <w:r w:rsidRPr="00FE7269">
              <w:rPr>
                <w:rFonts w:ascii="Montserrat" w:hAnsi="Montserrat" w:cs="Calibri"/>
                <w:color w:val="002060"/>
                <w:szCs w:val="20"/>
              </w:rPr>
              <w:t xml:space="preserve"> actively recruiting for</w:t>
            </w:r>
            <w:r w:rsidR="00CE7C19" w:rsidRPr="00FE7269">
              <w:rPr>
                <w:rFonts w:ascii="Montserrat" w:hAnsi="Montserrat" w:cs="Calibri"/>
                <w:color w:val="002060"/>
                <w:szCs w:val="20"/>
              </w:rPr>
              <w:t xml:space="preserve"> a variety of nationalities, </w:t>
            </w:r>
            <w:r w:rsidR="00360B28" w:rsidRPr="00FE7269">
              <w:rPr>
                <w:rFonts w:ascii="Montserrat" w:hAnsi="Montserrat" w:cs="Calibri"/>
                <w:color w:val="002060"/>
                <w:szCs w:val="20"/>
              </w:rPr>
              <w:t xml:space="preserve">socio economic backgrounds, industries and supporting </w:t>
            </w:r>
            <w:r w:rsidR="003304F1" w:rsidRPr="00FE7269">
              <w:rPr>
                <w:rFonts w:ascii="Montserrat" w:hAnsi="Montserrat" w:cs="Calibri"/>
                <w:color w:val="002060"/>
                <w:szCs w:val="20"/>
              </w:rPr>
              <w:t xml:space="preserve">underrepresented </w:t>
            </w:r>
            <w:r w:rsidR="00360B28" w:rsidRPr="00FE7269">
              <w:rPr>
                <w:rFonts w:ascii="Montserrat" w:hAnsi="Montserrat" w:cs="Calibri"/>
                <w:color w:val="002060"/>
                <w:szCs w:val="20"/>
              </w:rPr>
              <w:t xml:space="preserve">groups </w:t>
            </w:r>
            <w:r w:rsidR="003304F1" w:rsidRPr="00FE7269">
              <w:rPr>
                <w:rFonts w:ascii="Montserrat" w:hAnsi="Montserrat" w:cs="Calibri"/>
                <w:color w:val="002060"/>
                <w:szCs w:val="20"/>
              </w:rPr>
              <w:t xml:space="preserve">to develop into future leaders. </w:t>
            </w:r>
          </w:p>
          <w:p w14:paraId="1E8761BC" w14:textId="77777777" w:rsidR="00FE7269" w:rsidRPr="00FE7269" w:rsidRDefault="00FE7269" w:rsidP="00DA3073">
            <w:pPr>
              <w:pStyle w:val="ListParagraph"/>
              <w:numPr>
                <w:ilvl w:val="0"/>
                <w:numId w:val="0"/>
              </w:numPr>
              <w:ind w:left="720"/>
              <w:rPr>
                <w:rFonts w:ascii="Montserrat" w:hAnsi="Montserrat" w:cs="Calibri"/>
                <w:color w:val="002060"/>
                <w:szCs w:val="20"/>
              </w:rPr>
            </w:pPr>
          </w:p>
          <w:p w14:paraId="69FFB982" w14:textId="1DFD12C1" w:rsidR="006F1BE9" w:rsidRDefault="006F1BE9" w:rsidP="00DA3073">
            <w:pPr>
              <w:spacing w:after="0"/>
              <w:rPr>
                <w:rFonts w:ascii="Montserrat" w:hAnsi="Montserrat" w:cs="Arial"/>
                <w:b/>
                <w:color w:val="002060"/>
                <w:szCs w:val="20"/>
                <w:u w:val="single"/>
                <w:lang w:eastAsia="en-US"/>
              </w:rPr>
            </w:pPr>
            <w:r w:rsidRPr="00FE7269">
              <w:rPr>
                <w:rFonts w:ascii="Montserrat" w:hAnsi="Montserrat" w:cs="Arial"/>
                <w:b/>
                <w:color w:val="002060"/>
                <w:szCs w:val="20"/>
                <w:u w:val="single"/>
                <w:lang w:eastAsia="en-US"/>
              </w:rPr>
              <w:t>Key areas of accountability:</w:t>
            </w:r>
          </w:p>
          <w:p w14:paraId="6F53322D" w14:textId="77777777" w:rsidR="00DA3073" w:rsidRPr="00FE7269" w:rsidRDefault="00DA3073" w:rsidP="00DA3073">
            <w:pPr>
              <w:spacing w:after="0"/>
              <w:rPr>
                <w:rFonts w:ascii="Montserrat" w:hAnsi="Montserrat" w:cs="Arial"/>
                <w:b/>
                <w:color w:val="002060"/>
                <w:szCs w:val="20"/>
                <w:u w:val="single"/>
                <w:lang w:eastAsia="en-US"/>
              </w:rPr>
            </w:pPr>
          </w:p>
          <w:p w14:paraId="127C978E" w14:textId="77777777" w:rsidR="006F1BE9" w:rsidRPr="00FE7269" w:rsidRDefault="006F1BE9" w:rsidP="00DA3073">
            <w:pPr>
              <w:autoSpaceDE w:val="0"/>
              <w:autoSpaceDN w:val="0"/>
              <w:adjustRightInd w:val="0"/>
              <w:spacing w:after="0"/>
              <w:rPr>
                <w:rFonts w:ascii="Montserrat" w:hAnsi="Montserrat"/>
                <w:color w:val="002060"/>
                <w:szCs w:val="20"/>
                <w:lang w:eastAsia="en-US"/>
              </w:rPr>
            </w:pPr>
            <w:r w:rsidRPr="00FE7269">
              <w:rPr>
                <w:rFonts w:ascii="Montserrat" w:hAnsi="Montserrat"/>
                <w:b/>
                <w:bCs/>
                <w:color w:val="002060"/>
                <w:szCs w:val="20"/>
                <w:lang w:eastAsia="en-US"/>
              </w:rPr>
              <w:t xml:space="preserve">Strategy and Planning </w:t>
            </w:r>
          </w:p>
          <w:p w14:paraId="4918ED3E" w14:textId="60C3AA14" w:rsidR="00504AA9" w:rsidRPr="00FE7269" w:rsidRDefault="00504AA9" w:rsidP="00DA3073">
            <w:pPr>
              <w:pStyle w:val="Default"/>
              <w:rPr>
                <w:rFonts w:ascii="Montserrat" w:hAnsi="Montserrat" w:cs="Calibri"/>
                <w:color w:val="002060"/>
                <w:sz w:val="20"/>
                <w:szCs w:val="20"/>
              </w:rPr>
            </w:pPr>
            <w:r w:rsidRPr="00FE7269">
              <w:rPr>
                <w:rFonts w:ascii="Montserrat" w:hAnsi="Montserrat" w:cs="Calibri"/>
                <w:color w:val="002060"/>
                <w:sz w:val="20"/>
                <w:szCs w:val="20"/>
              </w:rPr>
              <w:t xml:space="preserve">Design, implement and manage the recruitment and admissions processes to ensure quality, satisfaction and financial targets are met for the </w:t>
            </w:r>
            <w:r w:rsidR="00892EA3" w:rsidRPr="00FE7269">
              <w:rPr>
                <w:rFonts w:ascii="Montserrat" w:hAnsi="Montserrat" w:cs="Calibri"/>
                <w:color w:val="002060"/>
                <w:sz w:val="20"/>
                <w:szCs w:val="20"/>
              </w:rPr>
              <w:t>EMBA London</w:t>
            </w:r>
            <w:r w:rsidRPr="00FE7269">
              <w:rPr>
                <w:rFonts w:ascii="Montserrat" w:hAnsi="Montserrat" w:cs="Calibri"/>
                <w:color w:val="002060"/>
                <w:sz w:val="20"/>
                <w:szCs w:val="20"/>
              </w:rPr>
              <w:t xml:space="preserve"> intake. Specifically: </w:t>
            </w:r>
          </w:p>
          <w:p w14:paraId="37595125" w14:textId="77777777" w:rsidR="00892EA3" w:rsidRPr="00FE7269" w:rsidRDefault="00892EA3" w:rsidP="00DA3073">
            <w:pPr>
              <w:pStyle w:val="Default"/>
              <w:rPr>
                <w:rFonts w:ascii="Montserrat" w:hAnsi="Montserrat" w:cs="Calibri"/>
                <w:color w:val="002060"/>
                <w:sz w:val="20"/>
                <w:szCs w:val="20"/>
              </w:rPr>
            </w:pPr>
          </w:p>
          <w:p w14:paraId="5C524E38" w14:textId="39552353" w:rsidR="00504AA9" w:rsidRPr="00FE7269" w:rsidRDefault="00504AA9" w:rsidP="00DA3073">
            <w:pPr>
              <w:pStyle w:val="Default"/>
              <w:rPr>
                <w:rFonts w:ascii="Montserrat" w:hAnsi="Montserrat" w:cs="Calibri"/>
                <w:color w:val="002060"/>
                <w:sz w:val="20"/>
                <w:szCs w:val="20"/>
              </w:rPr>
            </w:pPr>
            <w:r w:rsidRPr="00FE7269">
              <w:rPr>
                <w:rFonts w:ascii="Montserrat" w:hAnsi="Montserrat" w:cs="Calibri"/>
                <w:color w:val="002060"/>
                <w:sz w:val="20"/>
                <w:szCs w:val="20"/>
              </w:rPr>
              <w:t xml:space="preserve">• Achieving annual student intake targets, in terms of both quality and quantity; chairing the </w:t>
            </w:r>
            <w:r w:rsidR="00892EA3" w:rsidRPr="00FE7269">
              <w:rPr>
                <w:rFonts w:ascii="Montserrat" w:hAnsi="Montserrat" w:cs="Calibri"/>
                <w:color w:val="002060"/>
                <w:sz w:val="20"/>
                <w:szCs w:val="20"/>
              </w:rPr>
              <w:t xml:space="preserve">EMBA </w:t>
            </w:r>
            <w:r w:rsidRPr="00FE7269">
              <w:rPr>
                <w:rFonts w:ascii="Montserrat" w:hAnsi="Montserrat" w:cs="Calibri"/>
                <w:color w:val="002060"/>
                <w:sz w:val="20"/>
                <w:szCs w:val="20"/>
              </w:rPr>
              <w:t xml:space="preserve">Admissions Committee; working with members to ensure detailed analysis of the interview results and applications to ensure consistency and fair final admissions decisions are made </w:t>
            </w:r>
            <w:proofErr w:type="gramStart"/>
            <w:r w:rsidRPr="00FE7269">
              <w:rPr>
                <w:rFonts w:ascii="Montserrat" w:hAnsi="Montserrat" w:cs="Calibri"/>
                <w:color w:val="002060"/>
                <w:sz w:val="20"/>
                <w:szCs w:val="20"/>
              </w:rPr>
              <w:t>in order to</w:t>
            </w:r>
            <w:proofErr w:type="gramEnd"/>
            <w:r w:rsidRPr="00FE7269">
              <w:rPr>
                <w:rFonts w:ascii="Montserrat" w:hAnsi="Montserrat" w:cs="Calibri"/>
                <w:color w:val="002060"/>
                <w:sz w:val="20"/>
                <w:szCs w:val="20"/>
              </w:rPr>
              <w:t xml:space="preserve"> recruit the target class size and profile. </w:t>
            </w:r>
          </w:p>
          <w:p w14:paraId="010821F4" w14:textId="77777777" w:rsidR="00892EA3" w:rsidRPr="00FE7269" w:rsidRDefault="00892EA3" w:rsidP="00DA3073">
            <w:pPr>
              <w:pStyle w:val="Default"/>
              <w:rPr>
                <w:rFonts w:ascii="Montserrat" w:hAnsi="Montserrat" w:cs="Calibri"/>
                <w:color w:val="002060"/>
                <w:sz w:val="20"/>
                <w:szCs w:val="20"/>
              </w:rPr>
            </w:pPr>
          </w:p>
          <w:p w14:paraId="5C8FAD5B" w14:textId="720BB0CA" w:rsidR="00504AA9" w:rsidRPr="00FE7269" w:rsidRDefault="00504AA9" w:rsidP="00DA3073">
            <w:pPr>
              <w:pStyle w:val="Default"/>
              <w:rPr>
                <w:rFonts w:ascii="Montserrat" w:hAnsi="Montserrat" w:cs="Calibri"/>
                <w:color w:val="002060"/>
                <w:sz w:val="20"/>
                <w:szCs w:val="20"/>
              </w:rPr>
            </w:pPr>
            <w:r w:rsidRPr="00FE7269">
              <w:rPr>
                <w:rFonts w:ascii="Montserrat" w:hAnsi="Montserrat" w:cs="Calibri"/>
                <w:color w:val="002060"/>
                <w:sz w:val="20"/>
                <w:szCs w:val="20"/>
              </w:rPr>
              <w:t xml:space="preserve">• Contribute to the development of strategy for </w:t>
            </w:r>
            <w:r w:rsidR="00892EA3" w:rsidRPr="00FE7269">
              <w:rPr>
                <w:rFonts w:ascii="Montserrat" w:hAnsi="Montserrat" w:cs="Calibri"/>
                <w:color w:val="002060"/>
                <w:sz w:val="20"/>
                <w:szCs w:val="20"/>
              </w:rPr>
              <w:t xml:space="preserve">EMBA </w:t>
            </w:r>
            <w:r w:rsidR="00DF6F8B" w:rsidRPr="00FE7269">
              <w:rPr>
                <w:rFonts w:ascii="Montserrat" w:hAnsi="Montserrat" w:cs="Calibri"/>
                <w:color w:val="002060"/>
                <w:sz w:val="20"/>
                <w:szCs w:val="20"/>
              </w:rPr>
              <w:t>Dubai Recruitment &amp;</w:t>
            </w:r>
            <w:r w:rsidRPr="00FE7269">
              <w:rPr>
                <w:rFonts w:ascii="Montserrat" w:hAnsi="Montserrat" w:cs="Calibri"/>
                <w:color w:val="002060"/>
                <w:sz w:val="20"/>
                <w:szCs w:val="20"/>
              </w:rPr>
              <w:t xml:space="preserve"> Admissions, ensuring that plans are aligned to wider departmental strategy and </w:t>
            </w:r>
            <w:proofErr w:type="gramStart"/>
            <w:r w:rsidRPr="00FE7269">
              <w:rPr>
                <w:rFonts w:ascii="Montserrat" w:hAnsi="Montserrat" w:cs="Calibri"/>
                <w:color w:val="002060"/>
                <w:sz w:val="20"/>
                <w:szCs w:val="20"/>
              </w:rPr>
              <w:t>overall</w:t>
            </w:r>
            <w:proofErr w:type="gramEnd"/>
            <w:r w:rsidRPr="00FE7269">
              <w:rPr>
                <w:rFonts w:ascii="Montserrat" w:hAnsi="Montserrat" w:cs="Calibri"/>
                <w:color w:val="002060"/>
                <w:sz w:val="20"/>
                <w:szCs w:val="20"/>
              </w:rPr>
              <w:t xml:space="preserve"> School goals. </w:t>
            </w:r>
          </w:p>
          <w:p w14:paraId="3974FD17" w14:textId="77777777" w:rsidR="00892EA3" w:rsidRPr="00FE7269" w:rsidRDefault="00892EA3" w:rsidP="00DA3073">
            <w:pPr>
              <w:pStyle w:val="Default"/>
              <w:rPr>
                <w:rFonts w:ascii="Montserrat" w:hAnsi="Montserrat" w:cs="Calibri"/>
                <w:color w:val="002060"/>
                <w:sz w:val="20"/>
                <w:szCs w:val="20"/>
              </w:rPr>
            </w:pPr>
          </w:p>
          <w:p w14:paraId="0EFA754C" w14:textId="0DBDC352" w:rsidR="00504AA9" w:rsidRPr="00FE7269" w:rsidRDefault="00504AA9" w:rsidP="00DA3073">
            <w:pPr>
              <w:pStyle w:val="Default"/>
              <w:rPr>
                <w:rFonts w:ascii="Montserrat" w:hAnsi="Montserrat" w:cs="Calibri"/>
                <w:color w:val="002060"/>
                <w:sz w:val="20"/>
                <w:szCs w:val="20"/>
              </w:rPr>
            </w:pPr>
            <w:r w:rsidRPr="00FE7269">
              <w:rPr>
                <w:rFonts w:ascii="Montserrat" w:hAnsi="Montserrat" w:cs="Calibri"/>
                <w:color w:val="002060"/>
                <w:sz w:val="20"/>
                <w:szCs w:val="20"/>
              </w:rPr>
              <w:lastRenderedPageBreak/>
              <w:t>• Develop tactical recruitment and engagement plans for t</w:t>
            </w:r>
            <w:r w:rsidR="00892EA3" w:rsidRPr="00FE7269">
              <w:rPr>
                <w:rFonts w:ascii="Montserrat" w:hAnsi="Montserrat" w:cs="Calibri"/>
                <w:color w:val="002060"/>
                <w:sz w:val="20"/>
                <w:szCs w:val="20"/>
              </w:rPr>
              <w:t xml:space="preserve">he EMBA </w:t>
            </w:r>
            <w:r w:rsidR="00DF6F8B" w:rsidRPr="00FE7269">
              <w:rPr>
                <w:rFonts w:ascii="Montserrat" w:hAnsi="Montserrat" w:cs="Calibri"/>
                <w:color w:val="002060"/>
                <w:sz w:val="20"/>
                <w:szCs w:val="20"/>
              </w:rPr>
              <w:t>Dubai</w:t>
            </w:r>
            <w:r w:rsidR="00892EA3" w:rsidRPr="00FE7269">
              <w:rPr>
                <w:rFonts w:ascii="Montserrat" w:hAnsi="Montserrat" w:cs="Calibri"/>
                <w:color w:val="002060"/>
                <w:sz w:val="20"/>
                <w:szCs w:val="20"/>
              </w:rPr>
              <w:t xml:space="preserve"> </w:t>
            </w:r>
            <w:r w:rsidRPr="00FE7269">
              <w:rPr>
                <w:rFonts w:ascii="Montserrat" w:hAnsi="Montserrat" w:cs="Calibri"/>
                <w:color w:val="002060"/>
                <w:sz w:val="20"/>
                <w:szCs w:val="20"/>
              </w:rPr>
              <w:t xml:space="preserve">pipeline and lead their implementation to support the achievement of revenue and engagement targets. </w:t>
            </w:r>
          </w:p>
          <w:p w14:paraId="1AF2950B" w14:textId="77777777" w:rsidR="00892EA3" w:rsidRPr="00FE7269" w:rsidRDefault="00892EA3" w:rsidP="00DA3073">
            <w:pPr>
              <w:pStyle w:val="Default"/>
              <w:rPr>
                <w:rFonts w:ascii="Montserrat" w:hAnsi="Montserrat" w:cs="Calibri"/>
                <w:color w:val="002060"/>
                <w:sz w:val="20"/>
                <w:szCs w:val="20"/>
              </w:rPr>
            </w:pPr>
          </w:p>
          <w:p w14:paraId="3972940A" w14:textId="674C8410" w:rsidR="00504AA9" w:rsidRPr="00FE7269" w:rsidRDefault="00504AA9" w:rsidP="00DA3073">
            <w:pPr>
              <w:pStyle w:val="Default"/>
              <w:rPr>
                <w:rFonts w:ascii="Montserrat" w:hAnsi="Montserrat" w:cs="Calibri"/>
                <w:color w:val="002060"/>
                <w:sz w:val="20"/>
                <w:szCs w:val="20"/>
              </w:rPr>
            </w:pPr>
            <w:r w:rsidRPr="00FE7269">
              <w:rPr>
                <w:rFonts w:ascii="Montserrat" w:hAnsi="Montserrat" w:cs="Calibri"/>
                <w:color w:val="002060"/>
                <w:sz w:val="20"/>
                <w:szCs w:val="20"/>
              </w:rPr>
              <w:t xml:space="preserve">• Contribute to the development of Key Performance Indicators to support the assessment of the strength and quality of relationships and the wider pipeline and the impact of engagements. </w:t>
            </w:r>
          </w:p>
          <w:p w14:paraId="7D733512" w14:textId="77777777" w:rsidR="00892EA3" w:rsidRPr="00FE7269" w:rsidRDefault="00892EA3" w:rsidP="00DA3073">
            <w:pPr>
              <w:pStyle w:val="Default"/>
              <w:rPr>
                <w:rFonts w:ascii="Montserrat" w:hAnsi="Montserrat"/>
                <w:color w:val="002060"/>
                <w:sz w:val="20"/>
                <w:szCs w:val="20"/>
              </w:rPr>
            </w:pPr>
          </w:p>
          <w:p w14:paraId="302DFFB8" w14:textId="77777777" w:rsidR="00254D8D" w:rsidRPr="00FE7269" w:rsidRDefault="00254D8D" w:rsidP="00DA3073">
            <w:pPr>
              <w:spacing w:after="0"/>
              <w:rPr>
                <w:rFonts w:ascii="Montserrat" w:hAnsi="Montserrat"/>
                <w:b/>
                <w:bCs/>
                <w:color w:val="002060"/>
                <w:szCs w:val="20"/>
              </w:rPr>
            </w:pPr>
            <w:r w:rsidRPr="00FE7269">
              <w:rPr>
                <w:rFonts w:ascii="Montserrat" w:hAnsi="Montserrat"/>
                <w:b/>
                <w:bCs/>
                <w:color w:val="002060"/>
                <w:szCs w:val="20"/>
              </w:rPr>
              <w:t>Relationship Management</w:t>
            </w:r>
          </w:p>
          <w:p w14:paraId="7A657FBB" w14:textId="77777777" w:rsidR="00DE13E8" w:rsidRPr="00FE7269" w:rsidRDefault="00DE13E8" w:rsidP="00DA3073">
            <w:pPr>
              <w:pStyle w:val="Default"/>
              <w:rPr>
                <w:rFonts w:ascii="Montserrat" w:hAnsi="Montserrat"/>
                <w:color w:val="002060"/>
                <w:sz w:val="20"/>
                <w:szCs w:val="20"/>
              </w:rPr>
            </w:pPr>
          </w:p>
          <w:p w14:paraId="7BE872C2" w14:textId="77777777"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Build and develop lasting relationships with current and prospective students to meet revenue and engagement targets and establish new </w:t>
            </w:r>
            <w:proofErr w:type="gramStart"/>
            <w:r w:rsidRPr="00FE7269">
              <w:rPr>
                <w:rFonts w:ascii="Montserrat" w:hAnsi="Montserrat" w:cs="Calibri"/>
                <w:color w:val="002060"/>
                <w:sz w:val="20"/>
                <w:szCs w:val="20"/>
              </w:rPr>
              <w:t>long term</w:t>
            </w:r>
            <w:proofErr w:type="gramEnd"/>
            <w:r w:rsidRPr="00FE7269">
              <w:rPr>
                <w:rFonts w:ascii="Montserrat" w:hAnsi="Montserrat" w:cs="Calibri"/>
                <w:color w:val="002060"/>
                <w:sz w:val="20"/>
                <w:szCs w:val="20"/>
              </w:rPr>
              <w:t xml:space="preserve"> opportunities. </w:t>
            </w:r>
          </w:p>
          <w:p w14:paraId="08E4D0A1" w14:textId="199D1E28"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With Director of Recruitment and Admissions (Leadership Programmes), Senior </w:t>
            </w:r>
            <w:r w:rsidR="00AB1957" w:rsidRPr="00FE7269">
              <w:rPr>
                <w:rFonts w:ascii="Montserrat" w:hAnsi="Montserrat" w:cs="Calibri"/>
                <w:color w:val="002060"/>
                <w:sz w:val="20"/>
                <w:szCs w:val="20"/>
              </w:rPr>
              <w:t>Admissions</w:t>
            </w:r>
            <w:r w:rsidRPr="00FE7269">
              <w:rPr>
                <w:rFonts w:ascii="Montserrat" w:hAnsi="Montserrat" w:cs="Calibri"/>
                <w:color w:val="002060"/>
                <w:sz w:val="20"/>
                <w:szCs w:val="20"/>
              </w:rPr>
              <w:t xml:space="preserve"> Manager</w:t>
            </w:r>
            <w:r w:rsidR="00AB1957" w:rsidRPr="00FE7269">
              <w:rPr>
                <w:rFonts w:ascii="Montserrat" w:hAnsi="Montserrat" w:cs="Calibri"/>
                <w:color w:val="002060"/>
                <w:sz w:val="20"/>
                <w:szCs w:val="20"/>
              </w:rPr>
              <w:t>s</w:t>
            </w:r>
            <w:r w:rsidRPr="00FE7269">
              <w:rPr>
                <w:rFonts w:ascii="Montserrat" w:hAnsi="Montserrat" w:cs="Calibri"/>
                <w:color w:val="002060"/>
                <w:sz w:val="20"/>
                <w:szCs w:val="20"/>
              </w:rPr>
              <w:t xml:space="preserve"> (LBS Sloan MSc</w:t>
            </w:r>
            <w:r w:rsidR="00F94F61" w:rsidRPr="00FE7269">
              <w:rPr>
                <w:rFonts w:ascii="Montserrat" w:hAnsi="Montserrat" w:cs="Calibri"/>
                <w:color w:val="002060"/>
                <w:sz w:val="20"/>
                <w:szCs w:val="20"/>
              </w:rPr>
              <w:t>, EMBA Global</w:t>
            </w:r>
            <w:r w:rsidR="00AB1957" w:rsidRPr="00FE7269">
              <w:rPr>
                <w:rFonts w:ascii="Montserrat" w:hAnsi="Montserrat" w:cs="Calibri"/>
                <w:color w:val="002060"/>
                <w:sz w:val="20"/>
                <w:szCs w:val="20"/>
              </w:rPr>
              <w:t>, EMBA London</w:t>
            </w:r>
            <w:proofErr w:type="gramStart"/>
            <w:r w:rsidRPr="00FE7269">
              <w:rPr>
                <w:rFonts w:ascii="Montserrat" w:hAnsi="Montserrat" w:cs="Calibri"/>
                <w:color w:val="002060"/>
                <w:sz w:val="20"/>
                <w:szCs w:val="20"/>
              </w:rPr>
              <w:t>),  Programme</w:t>
            </w:r>
            <w:proofErr w:type="gramEnd"/>
            <w:r w:rsidR="007A773B" w:rsidRPr="00FE7269">
              <w:rPr>
                <w:rFonts w:ascii="Montserrat" w:hAnsi="Montserrat" w:cs="Calibri"/>
                <w:color w:val="002060"/>
                <w:sz w:val="20"/>
                <w:szCs w:val="20"/>
              </w:rPr>
              <w:t xml:space="preserve"> Office </w:t>
            </w:r>
            <w:r w:rsidRPr="00FE7269">
              <w:rPr>
                <w:rFonts w:ascii="Montserrat" w:hAnsi="Montserrat" w:cs="Calibri"/>
                <w:color w:val="002060"/>
                <w:sz w:val="20"/>
                <w:szCs w:val="20"/>
              </w:rPr>
              <w:t xml:space="preserve"> </w:t>
            </w:r>
            <w:r w:rsidR="007A773B" w:rsidRPr="00FE7269">
              <w:rPr>
                <w:rFonts w:ascii="Montserrat" w:hAnsi="Montserrat" w:cs="Calibri"/>
                <w:color w:val="002060"/>
                <w:sz w:val="20"/>
                <w:szCs w:val="20"/>
              </w:rPr>
              <w:t xml:space="preserve">Teams </w:t>
            </w:r>
            <w:r w:rsidRPr="00FE7269">
              <w:rPr>
                <w:rFonts w:ascii="Montserrat" w:hAnsi="Montserrat" w:cs="Calibri"/>
                <w:color w:val="002060"/>
                <w:sz w:val="20"/>
                <w:szCs w:val="20"/>
              </w:rPr>
              <w:t xml:space="preserve"> (</w:t>
            </w:r>
            <w:r w:rsidR="00F94F61" w:rsidRPr="00FE7269">
              <w:rPr>
                <w:rFonts w:ascii="Montserrat" w:hAnsi="Montserrat" w:cs="Calibri"/>
                <w:color w:val="002060"/>
                <w:sz w:val="20"/>
                <w:szCs w:val="20"/>
              </w:rPr>
              <w:t>EMBA Dubai</w:t>
            </w:r>
            <w:r w:rsidRPr="00FE7269">
              <w:rPr>
                <w:rFonts w:ascii="Montserrat" w:hAnsi="Montserrat" w:cs="Calibri"/>
                <w:color w:val="002060"/>
                <w:sz w:val="20"/>
                <w:szCs w:val="20"/>
              </w:rPr>
              <w:t xml:space="preserve">), and </w:t>
            </w:r>
            <w:r w:rsidR="00F94F61" w:rsidRPr="00FE7269">
              <w:rPr>
                <w:rFonts w:ascii="Montserrat" w:hAnsi="Montserrat" w:cs="Calibri"/>
                <w:color w:val="002060"/>
                <w:sz w:val="20"/>
                <w:szCs w:val="20"/>
              </w:rPr>
              <w:t xml:space="preserve">Recruitment </w:t>
            </w:r>
            <w:r w:rsidR="007A773B" w:rsidRPr="00FE7269">
              <w:rPr>
                <w:rFonts w:ascii="Montserrat" w:hAnsi="Montserrat" w:cs="Calibri"/>
                <w:color w:val="002060"/>
                <w:sz w:val="20"/>
                <w:szCs w:val="20"/>
              </w:rPr>
              <w:t xml:space="preserve"> Teams ( London) to ensure</w:t>
            </w:r>
            <w:r w:rsidRPr="00FE7269">
              <w:rPr>
                <w:rFonts w:ascii="Montserrat" w:hAnsi="Montserrat" w:cs="Calibri"/>
                <w:color w:val="002060"/>
                <w:sz w:val="20"/>
                <w:szCs w:val="20"/>
              </w:rPr>
              <w:t xml:space="preserve"> that marketing materials for </w:t>
            </w:r>
            <w:r w:rsidR="00F94F61" w:rsidRPr="00FE7269">
              <w:rPr>
                <w:rFonts w:ascii="Montserrat" w:hAnsi="Montserrat" w:cs="Calibri"/>
                <w:color w:val="002060"/>
                <w:sz w:val="20"/>
                <w:szCs w:val="20"/>
              </w:rPr>
              <w:t xml:space="preserve">EMBA </w:t>
            </w:r>
            <w:r w:rsidR="005C1C32" w:rsidRPr="00FE7269">
              <w:rPr>
                <w:rFonts w:ascii="Montserrat" w:hAnsi="Montserrat" w:cs="Calibri"/>
                <w:color w:val="002060"/>
                <w:sz w:val="20"/>
                <w:szCs w:val="20"/>
              </w:rPr>
              <w:t>Dubai</w:t>
            </w:r>
            <w:r w:rsidR="00F94F61" w:rsidRPr="00FE7269">
              <w:rPr>
                <w:rFonts w:ascii="Montserrat" w:hAnsi="Montserrat" w:cs="Calibri"/>
                <w:color w:val="002060"/>
                <w:sz w:val="20"/>
                <w:szCs w:val="20"/>
              </w:rPr>
              <w:t xml:space="preserve"> is</w:t>
            </w:r>
            <w:r w:rsidRPr="00FE7269">
              <w:rPr>
                <w:rFonts w:ascii="Montserrat" w:hAnsi="Montserrat" w:cs="Calibri"/>
                <w:color w:val="002060"/>
                <w:sz w:val="20"/>
                <w:szCs w:val="20"/>
              </w:rPr>
              <w:t xml:space="preserve"> effective and reflect key programme features. </w:t>
            </w:r>
          </w:p>
          <w:p w14:paraId="5BCCA2BA" w14:textId="24A72726"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w:t>
            </w:r>
            <w:r w:rsidR="00C75FAC" w:rsidRPr="00FE7269">
              <w:rPr>
                <w:rFonts w:ascii="Montserrat" w:hAnsi="Montserrat" w:cs="Calibri"/>
                <w:color w:val="002060"/>
                <w:sz w:val="20"/>
                <w:szCs w:val="20"/>
              </w:rPr>
              <w:t>Manage the Full Cycle Recruitment Process of</w:t>
            </w:r>
            <w:r w:rsidRPr="00FE7269">
              <w:rPr>
                <w:rFonts w:ascii="Montserrat" w:hAnsi="Montserrat" w:cs="Calibri"/>
                <w:color w:val="002060"/>
                <w:sz w:val="20"/>
                <w:szCs w:val="20"/>
              </w:rPr>
              <w:t xml:space="preserve"> all applicants from enquiry to application.</w:t>
            </w:r>
          </w:p>
          <w:p w14:paraId="6BF3A49A" w14:textId="49DD4B5C"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w:t>
            </w:r>
            <w:r w:rsidR="00F16752">
              <w:rPr>
                <w:rFonts w:ascii="Montserrat" w:hAnsi="Montserrat" w:cs="Calibri"/>
                <w:color w:val="002060"/>
                <w:sz w:val="20"/>
                <w:szCs w:val="20"/>
              </w:rPr>
              <w:t>Work w</w:t>
            </w:r>
            <w:r w:rsidRPr="00FE7269">
              <w:rPr>
                <w:rFonts w:ascii="Montserrat" w:hAnsi="Montserrat" w:cs="Calibri"/>
                <w:color w:val="002060"/>
                <w:sz w:val="20"/>
                <w:szCs w:val="20"/>
              </w:rPr>
              <w:t xml:space="preserve">ith Engagement team ensure staffing and planning for all promotional events is agreed and planned. </w:t>
            </w:r>
          </w:p>
          <w:p w14:paraId="264681A1" w14:textId="77777777"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Ensure relevant materials and resources are used to target client or stakeholder needs and to further develop current or prospective relationships. </w:t>
            </w:r>
          </w:p>
          <w:p w14:paraId="49A902C5" w14:textId="77777777"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Proactively utilise relationship management skills and London Business School knowledge to make connections and spot opportunities to achieve and exceed revenue and engagement targets. </w:t>
            </w:r>
          </w:p>
          <w:p w14:paraId="592B82D8" w14:textId="77777777"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Investigate and assess complex issues raised by prospects and admitted students and employ techniques to resolve the issue and maintain and improve relationships. </w:t>
            </w:r>
          </w:p>
          <w:p w14:paraId="4ED7EE01" w14:textId="09D55BB2" w:rsidR="00DE13E8" w:rsidRPr="00FE7269" w:rsidRDefault="00DE13E8"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 xml:space="preserve"> Manage prospective and admitted students through the conversion pipeline, tracking progress to ensure objectives are met. </w:t>
            </w:r>
          </w:p>
          <w:p w14:paraId="05B2E43C" w14:textId="77777777" w:rsidR="00254D8D" w:rsidRPr="00FE7269" w:rsidRDefault="00254D8D" w:rsidP="00DA3073">
            <w:pPr>
              <w:spacing w:after="0"/>
              <w:rPr>
                <w:rFonts w:ascii="Montserrat" w:hAnsi="Montserrat" w:cs="Calibri"/>
                <w:color w:val="002060"/>
                <w:szCs w:val="20"/>
              </w:rPr>
            </w:pPr>
          </w:p>
          <w:p w14:paraId="3AEA82F3" w14:textId="5575CFE8" w:rsidR="00254D8D" w:rsidRPr="00FE7269" w:rsidRDefault="00383853" w:rsidP="00DA3073">
            <w:pPr>
              <w:spacing w:after="0"/>
              <w:rPr>
                <w:rFonts w:ascii="Montserrat" w:hAnsi="Montserrat" w:cs="Calibri"/>
                <w:b/>
                <w:bCs/>
                <w:color w:val="002060"/>
                <w:szCs w:val="20"/>
              </w:rPr>
            </w:pPr>
            <w:r w:rsidRPr="00FE7269">
              <w:rPr>
                <w:rFonts w:ascii="Montserrat" w:hAnsi="Montserrat" w:cs="Calibri"/>
                <w:b/>
                <w:bCs/>
                <w:color w:val="002060"/>
                <w:szCs w:val="20"/>
              </w:rPr>
              <w:t xml:space="preserve">Analysis and Reporting </w:t>
            </w:r>
          </w:p>
          <w:p w14:paraId="17123518" w14:textId="5767A387" w:rsidR="00477DD1" w:rsidRPr="00FE7269" w:rsidRDefault="00477DD1" w:rsidP="00DA3073">
            <w:pPr>
              <w:pStyle w:val="Default"/>
              <w:numPr>
                <w:ilvl w:val="0"/>
                <w:numId w:val="25"/>
              </w:numPr>
              <w:rPr>
                <w:rFonts w:ascii="Montserrat" w:hAnsi="Montserrat" w:cs="Calibri"/>
                <w:color w:val="002060"/>
                <w:sz w:val="20"/>
                <w:szCs w:val="20"/>
              </w:rPr>
            </w:pPr>
            <w:r w:rsidRPr="00FE7269">
              <w:rPr>
                <w:rFonts w:ascii="Montserrat" w:hAnsi="Montserrat" w:cs="Calibri"/>
                <w:color w:val="002060"/>
                <w:sz w:val="20"/>
                <w:szCs w:val="20"/>
              </w:rPr>
              <w:t>Use systems and data to track conversion and engagement levels and use this information to make decisions regarding current and planned initiatives</w:t>
            </w:r>
            <w:r w:rsidR="00272D5C">
              <w:rPr>
                <w:rFonts w:ascii="Montserrat" w:hAnsi="Montserrat" w:cs="Calibri"/>
                <w:color w:val="002060"/>
                <w:sz w:val="20"/>
                <w:szCs w:val="20"/>
              </w:rPr>
              <w:t>.</w:t>
            </w:r>
            <w:r w:rsidRPr="00FE7269">
              <w:rPr>
                <w:rFonts w:ascii="Montserrat" w:hAnsi="Montserrat" w:cs="Calibri"/>
                <w:color w:val="002060"/>
                <w:sz w:val="20"/>
                <w:szCs w:val="20"/>
              </w:rPr>
              <w:t xml:space="preserve"> </w:t>
            </w:r>
          </w:p>
          <w:p w14:paraId="17A3A6DF" w14:textId="6CBE30EB" w:rsidR="00477DD1" w:rsidRPr="00FE7269" w:rsidRDefault="00477DD1"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Own the pipeline ensuring that forecasting of class numbers is accurate</w:t>
            </w:r>
            <w:r w:rsidR="00272D5C">
              <w:rPr>
                <w:rFonts w:ascii="Montserrat" w:hAnsi="Montserrat" w:cs="Calibri"/>
                <w:color w:val="002060"/>
                <w:szCs w:val="20"/>
              </w:rPr>
              <w:t>.</w:t>
            </w:r>
          </w:p>
          <w:p w14:paraId="32B118AD" w14:textId="1E3B0D94" w:rsidR="00201D32" w:rsidRPr="00FE7269" w:rsidRDefault="00201D32" w:rsidP="00DA3073">
            <w:pPr>
              <w:spacing w:after="0"/>
              <w:rPr>
                <w:rFonts w:ascii="Montserrat" w:hAnsi="Montserrat" w:cs="Calibri"/>
                <w:color w:val="002060"/>
                <w:szCs w:val="20"/>
              </w:rPr>
            </w:pPr>
          </w:p>
          <w:p w14:paraId="77BC5275" w14:textId="77777777" w:rsidR="00CA011C" w:rsidRPr="00FE7269" w:rsidRDefault="00CA011C" w:rsidP="00DA3073">
            <w:pPr>
              <w:autoSpaceDE w:val="0"/>
              <w:autoSpaceDN w:val="0"/>
              <w:adjustRightInd w:val="0"/>
              <w:spacing w:after="0"/>
              <w:rPr>
                <w:rFonts w:ascii="Montserrat" w:hAnsi="Montserrat" w:cs="Calibri"/>
                <w:color w:val="002060"/>
                <w:szCs w:val="20"/>
                <w:lang w:val="en-GB"/>
              </w:rPr>
            </w:pPr>
            <w:r w:rsidRPr="00FE7269">
              <w:rPr>
                <w:rFonts w:ascii="Montserrat" w:hAnsi="Montserrat" w:cs="Calibri"/>
                <w:b/>
                <w:bCs/>
                <w:color w:val="002060"/>
                <w:szCs w:val="20"/>
                <w:lang w:val="en-GB"/>
              </w:rPr>
              <w:t xml:space="preserve">Communications </w:t>
            </w:r>
          </w:p>
          <w:p w14:paraId="0EB451F6" w14:textId="60845AC5" w:rsidR="00CA011C" w:rsidRPr="00FE7269" w:rsidRDefault="00CA011C" w:rsidP="00DA3073">
            <w:pPr>
              <w:pStyle w:val="ListParagraph"/>
              <w:numPr>
                <w:ilvl w:val="0"/>
                <w:numId w:val="25"/>
              </w:numPr>
              <w:rPr>
                <w:rFonts w:ascii="Montserrat" w:hAnsi="Montserrat" w:cs="Calibri"/>
                <w:color w:val="002060"/>
                <w:szCs w:val="20"/>
                <w:lang w:val="en-GB"/>
              </w:rPr>
            </w:pPr>
            <w:r w:rsidRPr="00FE7269">
              <w:rPr>
                <w:rFonts w:ascii="Montserrat" w:hAnsi="Montserrat" w:cs="Calibri"/>
                <w:color w:val="002060"/>
                <w:szCs w:val="20"/>
                <w:lang w:val="en-GB"/>
              </w:rPr>
              <w:t xml:space="preserve">Create and deliver presentations to targeted audiences, responding to their questions and issues to support the achievement of the </w:t>
            </w:r>
            <w:proofErr w:type="gramStart"/>
            <w:r w:rsidRPr="00FE7269">
              <w:rPr>
                <w:rFonts w:ascii="Montserrat" w:hAnsi="Montserrat" w:cs="Calibri"/>
                <w:color w:val="002060"/>
                <w:szCs w:val="20"/>
                <w:lang w:val="en-GB"/>
              </w:rPr>
              <w:t>School’s</w:t>
            </w:r>
            <w:proofErr w:type="gramEnd"/>
            <w:r w:rsidRPr="00FE7269">
              <w:rPr>
                <w:rFonts w:ascii="Montserrat" w:hAnsi="Montserrat" w:cs="Calibri"/>
                <w:color w:val="002060"/>
                <w:szCs w:val="20"/>
                <w:lang w:val="en-GB"/>
              </w:rPr>
              <w:t xml:space="preserve"> strategic objectives. </w:t>
            </w:r>
          </w:p>
          <w:p w14:paraId="6F54CFAE" w14:textId="3AB52F62" w:rsidR="00254D8D" w:rsidRPr="00FE7269" w:rsidRDefault="00254D8D" w:rsidP="00DA3073">
            <w:pPr>
              <w:spacing w:after="0"/>
              <w:ind w:left="720"/>
              <w:rPr>
                <w:rFonts w:ascii="Montserrat" w:hAnsi="Montserrat" w:cs="Calibri"/>
                <w:color w:val="002060"/>
                <w:szCs w:val="20"/>
              </w:rPr>
            </w:pPr>
          </w:p>
          <w:p w14:paraId="0FAD9F5C" w14:textId="77777777" w:rsidR="00254D8D" w:rsidRPr="00FE7269" w:rsidRDefault="00254D8D" w:rsidP="00DA3073">
            <w:pPr>
              <w:spacing w:after="0"/>
              <w:rPr>
                <w:rFonts w:ascii="Montserrat" w:hAnsi="Montserrat" w:cs="Calibri"/>
                <w:b/>
                <w:bCs/>
                <w:color w:val="002060"/>
                <w:szCs w:val="20"/>
              </w:rPr>
            </w:pPr>
            <w:r w:rsidRPr="00FE7269">
              <w:rPr>
                <w:rFonts w:ascii="Montserrat" w:hAnsi="Montserrat" w:cs="Calibri"/>
                <w:b/>
                <w:bCs/>
                <w:color w:val="002060"/>
                <w:szCs w:val="20"/>
              </w:rPr>
              <w:t>Product Knowledge</w:t>
            </w:r>
          </w:p>
          <w:p w14:paraId="0346D112" w14:textId="77777777"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Develop a near-expert knowledge of LBS Leadership Programmes Suite including logistics, core subjects, electives, career </w:t>
            </w:r>
            <w:proofErr w:type="spellStart"/>
            <w:r w:rsidRPr="00FE7269">
              <w:rPr>
                <w:rFonts w:ascii="Montserrat" w:hAnsi="Montserrat" w:cs="Calibri"/>
                <w:color w:val="002060"/>
                <w:szCs w:val="20"/>
              </w:rPr>
              <w:t>centre</w:t>
            </w:r>
            <w:proofErr w:type="spellEnd"/>
            <w:r w:rsidRPr="00FE7269">
              <w:rPr>
                <w:rFonts w:ascii="Montserrat" w:hAnsi="Montserrat" w:cs="Calibri"/>
                <w:color w:val="002060"/>
                <w:szCs w:val="20"/>
              </w:rPr>
              <w:t xml:space="preserve">, student &amp; alumni clubs. Consult key candidates on Recruitment and Admissions process. </w:t>
            </w:r>
          </w:p>
          <w:p w14:paraId="4ECF6380" w14:textId="4474D86A"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Have “coffee chats” with prospective students</w:t>
            </w:r>
            <w:r w:rsidR="00272D5C">
              <w:rPr>
                <w:rFonts w:ascii="Montserrat" w:hAnsi="Montserrat" w:cs="Calibri"/>
                <w:color w:val="002060"/>
                <w:szCs w:val="20"/>
              </w:rPr>
              <w:t>.</w:t>
            </w:r>
          </w:p>
          <w:p w14:paraId="0528F5AE" w14:textId="1FC43012"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Have a deep understanding of </w:t>
            </w:r>
            <w:r w:rsidR="00F91965" w:rsidRPr="00FE7269">
              <w:rPr>
                <w:rFonts w:ascii="Montserrat" w:hAnsi="Montserrat" w:cs="Calibri"/>
                <w:color w:val="002060"/>
                <w:szCs w:val="20"/>
              </w:rPr>
              <w:t>E</w:t>
            </w:r>
            <w:r w:rsidRPr="00FE7269">
              <w:rPr>
                <w:rFonts w:ascii="Montserrat" w:hAnsi="Montserrat" w:cs="Calibri"/>
                <w:color w:val="002060"/>
                <w:szCs w:val="20"/>
              </w:rPr>
              <w:t>MBA financing from loan availability, scholarships, sponsorship agreements</w:t>
            </w:r>
            <w:r w:rsidR="00272D5C">
              <w:rPr>
                <w:rFonts w:ascii="Montserrat" w:hAnsi="Montserrat" w:cs="Calibri"/>
                <w:color w:val="002060"/>
                <w:szCs w:val="20"/>
              </w:rPr>
              <w:t>.</w:t>
            </w:r>
          </w:p>
          <w:p w14:paraId="29B3EA8F" w14:textId="77777777" w:rsidR="001306A8" w:rsidRPr="00FE7269" w:rsidRDefault="001306A8"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lastRenderedPageBreak/>
              <w:t xml:space="preserve">Keep up-to-date and apply deep and broad understanding of London Business School and competitor offering, wider trends and innovations and client/ stakeholder needs and interests. </w:t>
            </w:r>
          </w:p>
          <w:p w14:paraId="52CD5147" w14:textId="77777777" w:rsidR="001306A8" w:rsidRPr="00FE7269" w:rsidRDefault="001306A8" w:rsidP="00DA3073">
            <w:pPr>
              <w:spacing w:after="0"/>
              <w:ind w:left="720"/>
              <w:rPr>
                <w:rFonts w:ascii="Montserrat" w:hAnsi="Montserrat"/>
                <w:color w:val="002060"/>
                <w:szCs w:val="20"/>
              </w:rPr>
            </w:pPr>
          </w:p>
          <w:p w14:paraId="4E685F95" w14:textId="77777777" w:rsidR="00254D8D" w:rsidRPr="00FE7269" w:rsidRDefault="00254D8D" w:rsidP="00DA3073">
            <w:pPr>
              <w:spacing w:after="0"/>
              <w:rPr>
                <w:rFonts w:ascii="Montserrat" w:hAnsi="Montserrat" w:cs="Calibri"/>
                <w:b/>
                <w:bCs/>
                <w:color w:val="002060"/>
                <w:szCs w:val="20"/>
              </w:rPr>
            </w:pPr>
            <w:r w:rsidRPr="00FE7269">
              <w:rPr>
                <w:rFonts w:ascii="Montserrat" w:hAnsi="Montserrat" w:cs="Calibri"/>
                <w:b/>
                <w:bCs/>
                <w:color w:val="002060"/>
                <w:szCs w:val="20"/>
              </w:rPr>
              <w:t>Collaboration</w:t>
            </w:r>
          </w:p>
          <w:p w14:paraId="31606D60" w14:textId="727E902A"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Report to Director of Leadership Programmes</w:t>
            </w:r>
            <w:r w:rsidR="00272D5C">
              <w:rPr>
                <w:rFonts w:ascii="Montserrat" w:hAnsi="Montserrat" w:cs="Calibri"/>
                <w:color w:val="002060"/>
                <w:szCs w:val="20"/>
              </w:rPr>
              <w:t>.</w:t>
            </w:r>
          </w:p>
          <w:p w14:paraId="5B50CBE6" w14:textId="1BAA4CB6"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Work with Senior Admissions Managers for EMBA </w:t>
            </w:r>
            <w:r w:rsidR="00F91965" w:rsidRPr="00FE7269">
              <w:rPr>
                <w:rFonts w:ascii="Montserrat" w:hAnsi="Montserrat" w:cs="Calibri"/>
                <w:color w:val="002060"/>
                <w:szCs w:val="20"/>
              </w:rPr>
              <w:t>L</w:t>
            </w:r>
            <w:r w:rsidRPr="00FE7269">
              <w:rPr>
                <w:rFonts w:ascii="Montserrat" w:hAnsi="Montserrat" w:cs="Calibri"/>
                <w:color w:val="002060"/>
                <w:szCs w:val="20"/>
              </w:rPr>
              <w:t xml:space="preserve">, EMBA G and Sloan </w:t>
            </w:r>
            <w:proofErr w:type="spellStart"/>
            <w:r w:rsidRPr="00FE7269">
              <w:rPr>
                <w:rFonts w:ascii="Montserrat" w:hAnsi="Montserrat" w:cs="Calibri"/>
                <w:color w:val="002060"/>
                <w:szCs w:val="20"/>
              </w:rPr>
              <w:t>Msc</w:t>
            </w:r>
            <w:proofErr w:type="spellEnd"/>
          </w:p>
          <w:p w14:paraId="45AB1018" w14:textId="519F24FC" w:rsidR="00254D8D" w:rsidRPr="00FE7269"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Collaborate with Programme Office</w:t>
            </w:r>
            <w:r w:rsidR="00477DD1" w:rsidRPr="00FE7269">
              <w:rPr>
                <w:rFonts w:ascii="Montserrat" w:hAnsi="Montserrat" w:cs="Calibri"/>
                <w:color w:val="002060"/>
                <w:szCs w:val="20"/>
              </w:rPr>
              <w:t>, Marketing, Engagement, Advancement</w:t>
            </w:r>
            <w:r w:rsidRPr="00FE7269">
              <w:rPr>
                <w:rFonts w:ascii="Montserrat" w:hAnsi="Montserrat" w:cs="Calibri"/>
                <w:color w:val="002060"/>
                <w:szCs w:val="20"/>
              </w:rPr>
              <w:t xml:space="preserve"> and Career Centre</w:t>
            </w:r>
            <w:r w:rsidR="00272D5C">
              <w:rPr>
                <w:rFonts w:ascii="Montserrat" w:hAnsi="Montserrat" w:cs="Calibri"/>
                <w:color w:val="002060"/>
                <w:szCs w:val="20"/>
              </w:rPr>
              <w:t>.</w:t>
            </w:r>
            <w:r w:rsidRPr="00FE7269">
              <w:rPr>
                <w:rFonts w:ascii="Montserrat" w:hAnsi="Montserrat" w:cs="Calibri"/>
                <w:color w:val="002060"/>
                <w:szCs w:val="20"/>
              </w:rPr>
              <w:t xml:space="preserve"> </w:t>
            </w:r>
          </w:p>
          <w:p w14:paraId="4E9544E1" w14:textId="77777777" w:rsidR="00254D8D" w:rsidRDefault="00254D8D"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Work with Recruitment &amp; Admissions Directors “XP”/ cross programme to feed a pipeline of potential students to their portfolios who are unsuitable for EMBA or Sloan</w:t>
            </w:r>
          </w:p>
          <w:p w14:paraId="123163CB" w14:textId="77777777" w:rsidR="00272D5C" w:rsidRPr="00FE7269" w:rsidRDefault="00272D5C" w:rsidP="00272D5C">
            <w:pPr>
              <w:pStyle w:val="ListParagraph"/>
              <w:numPr>
                <w:ilvl w:val="0"/>
                <w:numId w:val="0"/>
              </w:numPr>
              <w:ind w:left="720"/>
              <w:rPr>
                <w:rFonts w:ascii="Montserrat" w:hAnsi="Montserrat" w:cs="Calibri"/>
                <w:color w:val="002060"/>
                <w:szCs w:val="20"/>
              </w:rPr>
            </w:pPr>
          </w:p>
          <w:p w14:paraId="7EA30F55" w14:textId="77777777" w:rsidR="006F1BE9" w:rsidRPr="00FE7269" w:rsidRDefault="006F1BE9" w:rsidP="00DA3073">
            <w:pPr>
              <w:autoSpaceDE w:val="0"/>
              <w:autoSpaceDN w:val="0"/>
              <w:adjustRightInd w:val="0"/>
              <w:spacing w:after="0"/>
              <w:rPr>
                <w:rFonts w:ascii="Montserrat" w:hAnsi="Montserrat" w:cs="Calibri"/>
                <w:color w:val="002060"/>
                <w:szCs w:val="20"/>
                <w:lang w:eastAsia="en-US"/>
              </w:rPr>
            </w:pPr>
            <w:r w:rsidRPr="00FE7269">
              <w:rPr>
                <w:rFonts w:ascii="Montserrat" w:hAnsi="Montserrat" w:cs="Calibri"/>
                <w:b/>
                <w:bCs/>
                <w:color w:val="002060"/>
                <w:szCs w:val="20"/>
                <w:lang w:eastAsia="en-US"/>
              </w:rPr>
              <w:t xml:space="preserve">Commercial </w:t>
            </w:r>
          </w:p>
          <w:p w14:paraId="4B41A687" w14:textId="746EA202" w:rsidR="006F1BE9" w:rsidRPr="00FE7269" w:rsidRDefault="006F1BE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Achieve or exceed revenue targets in own area and contribute towards those of colleagues. </w:t>
            </w:r>
          </w:p>
          <w:p w14:paraId="6A500457" w14:textId="77777777" w:rsidR="001306A8" w:rsidRPr="00FE7269" w:rsidRDefault="001306A8" w:rsidP="00DA3073">
            <w:pPr>
              <w:autoSpaceDE w:val="0"/>
              <w:autoSpaceDN w:val="0"/>
              <w:adjustRightInd w:val="0"/>
              <w:spacing w:after="0"/>
              <w:rPr>
                <w:rFonts w:ascii="Montserrat" w:hAnsi="Montserrat" w:cs="Calibri"/>
                <w:b/>
                <w:bCs/>
                <w:color w:val="002060"/>
                <w:szCs w:val="20"/>
                <w:lang w:eastAsia="en-US"/>
              </w:rPr>
            </w:pPr>
          </w:p>
          <w:p w14:paraId="46638D84" w14:textId="5F4B6434" w:rsidR="006F1BE9" w:rsidRPr="00FE7269" w:rsidRDefault="006F1BE9" w:rsidP="00DA3073">
            <w:pPr>
              <w:autoSpaceDE w:val="0"/>
              <w:autoSpaceDN w:val="0"/>
              <w:adjustRightInd w:val="0"/>
              <w:spacing w:after="0"/>
              <w:rPr>
                <w:rFonts w:ascii="Montserrat" w:hAnsi="Montserrat" w:cs="Calibri"/>
                <w:color w:val="002060"/>
                <w:szCs w:val="20"/>
                <w:lang w:eastAsia="en-US"/>
              </w:rPr>
            </w:pPr>
            <w:r w:rsidRPr="00FE7269">
              <w:rPr>
                <w:rFonts w:ascii="Montserrat" w:hAnsi="Montserrat" w:cs="Calibri"/>
                <w:b/>
                <w:bCs/>
                <w:color w:val="002060"/>
                <w:szCs w:val="20"/>
                <w:lang w:eastAsia="en-US"/>
              </w:rPr>
              <w:t xml:space="preserve">Recruitment </w:t>
            </w:r>
          </w:p>
          <w:p w14:paraId="7438DB3D" w14:textId="1AC37B90" w:rsidR="006F1BE9" w:rsidRPr="00FE7269" w:rsidRDefault="006F1BE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 xml:space="preserve">Lead the identification, engagement oversight, and conversion of a strong network of stakeholders who are aligned and support the </w:t>
            </w:r>
            <w:proofErr w:type="gramStart"/>
            <w:r w:rsidRPr="00FE7269">
              <w:rPr>
                <w:rFonts w:ascii="Montserrat" w:hAnsi="Montserrat" w:cs="Calibri"/>
                <w:color w:val="002060"/>
                <w:szCs w:val="20"/>
              </w:rPr>
              <w:t>School</w:t>
            </w:r>
            <w:proofErr w:type="gramEnd"/>
            <w:r w:rsidRPr="00FE7269">
              <w:rPr>
                <w:rFonts w:ascii="Montserrat" w:hAnsi="Montserrat" w:cs="Calibri"/>
                <w:color w:val="002060"/>
                <w:szCs w:val="20"/>
              </w:rPr>
              <w:t xml:space="preserve"> in achieving its strategic objectives and values. </w:t>
            </w:r>
          </w:p>
          <w:p w14:paraId="18F40290" w14:textId="77777777" w:rsidR="001306A8" w:rsidRPr="00FE7269" w:rsidRDefault="001306A8" w:rsidP="00DA3073">
            <w:pPr>
              <w:autoSpaceDE w:val="0"/>
              <w:autoSpaceDN w:val="0"/>
              <w:adjustRightInd w:val="0"/>
              <w:spacing w:after="0"/>
              <w:rPr>
                <w:rFonts w:ascii="Montserrat" w:hAnsi="Montserrat" w:cs="Calibri"/>
                <w:b/>
                <w:bCs/>
                <w:color w:val="002060"/>
                <w:szCs w:val="20"/>
                <w:lang w:eastAsia="en-US"/>
              </w:rPr>
            </w:pPr>
          </w:p>
          <w:p w14:paraId="516BA7A4" w14:textId="2964BEAF" w:rsidR="006F1BE9" w:rsidRPr="00FE7269" w:rsidRDefault="006F1BE9" w:rsidP="00DA3073">
            <w:pPr>
              <w:autoSpaceDE w:val="0"/>
              <w:autoSpaceDN w:val="0"/>
              <w:adjustRightInd w:val="0"/>
              <w:spacing w:after="0"/>
              <w:rPr>
                <w:rFonts w:ascii="Montserrat" w:hAnsi="Montserrat" w:cs="Calibri"/>
                <w:color w:val="002060"/>
                <w:szCs w:val="20"/>
                <w:lang w:eastAsia="en-US"/>
              </w:rPr>
            </w:pPr>
            <w:r w:rsidRPr="00FE7269">
              <w:rPr>
                <w:rFonts w:ascii="Montserrat" w:hAnsi="Montserrat" w:cs="Calibri"/>
                <w:b/>
                <w:bCs/>
                <w:color w:val="002060"/>
                <w:szCs w:val="20"/>
                <w:lang w:eastAsia="en-US"/>
              </w:rPr>
              <w:t xml:space="preserve">Financial Management </w:t>
            </w:r>
          </w:p>
          <w:p w14:paraId="224A3E46" w14:textId="642E79EB" w:rsidR="00F41238" w:rsidRPr="00FE7269" w:rsidRDefault="006F1BE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Contribute to the development of</w:t>
            </w:r>
            <w:r w:rsidR="00201D32" w:rsidRPr="00FE7269">
              <w:rPr>
                <w:rFonts w:ascii="Montserrat" w:hAnsi="Montserrat" w:cs="Calibri"/>
                <w:color w:val="002060"/>
                <w:szCs w:val="20"/>
              </w:rPr>
              <w:t xml:space="preserve"> Scholarship</w:t>
            </w:r>
            <w:r w:rsidRPr="00FE7269">
              <w:rPr>
                <w:rFonts w:ascii="Montserrat" w:hAnsi="Montserrat" w:cs="Calibri"/>
                <w:color w:val="002060"/>
                <w:szCs w:val="20"/>
              </w:rPr>
              <w:t xml:space="preserve"> budgets for the department. </w:t>
            </w:r>
          </w:p>
          <w:p w14:paraId="1543C91E" w14:textId="71CB6E60" w:rsidR="00F41238" w:rsidRPr="00FE7269" w:rsidRDefault="00F41238" w:rsidP="00DA3073">
            <w:pPr>
              <w:numPr>
                <w:ilvl w:val="0"/>
                <w:numId w:val="25"/>
              </w:numPr>
              <w:autoSpaceDE w:val="0"/>
              <w:autoSpaceDN w:val="0"/>
              <w:adjustRightInd w:val="0"/>
              <w:spacing w:after="0"/>
              <w:rPr>
                <w:rFonts w:ascii="Montserrat" w:hAnsi="Montserrat" w:cs="Calibri"/>
                <w:color w:val="002060"/>
                <w:szCs w:val="20"/>
                <w:lang w:val="en-GB"/>
              </w:rPr>
            </w:pPr>
            <w:r w:rsidRPr="00FE7269">
              <w:rPr>
                <w:rFonts w:ascii="Montserrat" w:hAnsi="Montserrat" w:cs="Calibri"/>
                <w:color w:val="002060"/>
                <w:szCs w:val="20"/>
                <w:lang w:val="en-GB"/>
              </w:rPr>
              <w:t xml:space="preserve">Analyse and define scholarship </w:t>
            </w:r>
            <w:proofErr w:type="gramStart"/>
            <w:r w:rsidRPr="00FE7269">
              <w:rPr>
                <w:rFonts w:ascii="Montserrat" w:hAnsi="Montserrat" w:cs="Calibri"/>
                <w:color w:val="002060"/>
                <w:szCs w:val="20"/>
                <w:lang w:val="en-GB"/>
              </w:rPr>
              <w:t>needs</w:t>
            </w:r>
            <w:proofErr w:type="gramEnd"/>
            <w:r w:rsidRPr="00FE7269">
              <w:rPr>
                <w:rFonts w:ascii="Montserrat" w:hAnsi="Montserrat" w:cs="Calibri"/>
                <w:color w:val="002060"/>
                <w:szCs w:val="20"/>
                <w:lang w:val="en-GB"/>
              </w:rPr>
              <w:t xml:space="preserve"> EMBA in collaboration with the other two Senior Admissions Managers. </w:t>
            </w:r>
          </w:p>
          <w:p w14:paraId="38C0EA48" w14:textId="77777777" w:rsidR="00F11949" w:rsidRPr="00FE7269" w:rsidRDefault="00F41238" w:rsidP="00DA3073">
            <w:pPr>
              <w:numPr>
                <w:ilvl w:val="0"/>
                <w:numId w:val="25"/>
              </w:numPr>
              <w:autoSpaceDE w:val="0"/>
              <w:autoSpaceDN w:val="0"/>
              <w:adjustRightInd w:val="0"/>
              <w:spacing w:after="0"/>
              <w:rPr>
                <w:rFonts w:ascii="Montserrat" w:hAnsi="Montserrat" w:cs="Calibri"/>
                <w:color w:val="002060"/>
                <w:szCs w:val="20"/>
                <w:lang w:val="en-GB"/>
              </w:rPr>
            </w:pPr>
            <w:r w:rsidRPr="00FE7269">
              <w:rPr>
                <w:rFonts w:ascii="Montserrat" w:hAnsi="Montserrat" w:cs="Calibri"/>
                <w:color w:val="002060"/>
                <w:szCs w:val="20"/>
                <w:lang w:val="en-GB"/>
              </w:rPr>
              <w:t xml:space="preserve">Where required, assist the Advancement Team in the development of scholarship opportunities working with corporate; alumni; foundation and individual donors. </w:t>
            </w:r>
          </w:p>
          <w:p w14:paraId="6A0D2F67" w14:textId="6534E1A2" w:rsidR="00F41238" w:rsidRPr="00FE7269" w:rsidRDefault="00F41238" w:rsidP="00DA3073">
            <w:pPr>
              <w:numPr>
                <w:ilvl w:val="0"/>
                <w:numId w:val="25"/>
              </w:numPr>
              <w:autoSpaceDE w:val="0"/>
              <w:autoSpaceDN w:val="0"/>
              <w:adjustRightInd w:val="0"/>
              <w:spacing w:after="0"/>
              <w:rPr>
                <w:rFonts w:ascii="Montserrat" w:hAnsi="Montserrat" w:cs="Calibri"/>
                <w:color w:val="002060"/>
                <w:szCs w:val="20"/>
                <w:lang w:val="en-GB"/>
              </w:rPr>
            </w:pPr>
            <w:r w:rsidRPr="00FE7269">
              <w:rPr>
                <w:rFonts w:ascii="Montserrat" w:hAnsi="Montserrat" w:cs="Calibri"/>
                <w:color w:val="002060"/>
                <w:szCs w:val="20"/>
                <w:lang w:val="en-GB"/>
              </w:rPr>
              <w:t>Develop and lead strategy for promotion of scholarships (</w:t>
            </w:r>
            <w:proofErr w:type="gramStart"/>
            <w:r w:rsidRPr="00FE7269">
              <w:rPr>
                <w:rFonts w:ascii="Montserrat" w:hAnsi="Montserrat" w:cs="Calibri"/>
                <w:color w:val="002060"/>
                <w:szCs w:val="20"/>
                <w:lang w:val="en-GB"/>
              </w:rPr>
              <w:t>in particular non-</w:t>
            </w:r>
            <w:proofErr w:type="gramEnd"/>
            <w:r w:rsidRPr="00FE7269">
              <w:rPr>
                <w:rFonts w:ascii="Montserrat" w:hAnsi="Montserrat" w:cs="Calibri"/>
                <w:color w:val="002060"/>
                <w:szCs w:val="20"/>
                <w:lang w:val="en-GB"/>
              </w:rPr>
              <w:t xml:space="preserve">donated) and define and Lead selection processes. </w:t>
            </w:r>
          </w:p>
          <w:p w14:paraId="5E9CC8BA" w14:textId="4D8E9DED" w:rsidR="006F1BE9" w:rsidRPr="00FE7269" w:rsidRDefault="00F11949" w:rsidP="00DA3073">
            <w:pPr>
              <w:pStyle w:val="ListParagraph"/>
              <w:numPr>
                <w:ilvl w:val="0"/>
                <w:numId w:val="25"/>
              </w:numPr>
              <w:rPr>
                <w:rFonts w:ascii="Montserrat" w:hAnsi="Montserrat" w:cs="Calibri"/>
                <w:color w:val="002060"/>
                <w:szCs w:val="20"/>
              </w:rPr>
            </w:pPr>
            <w:r w:rsidRPr="00FE7269">
              <w:rPr>
                <w:rFonts w:ascii="Montserrat" w:hAnsi="Montserrat" w:cs="Calibri"/>
                <w:color w:val="002060"/>
                <w:szCs w:val="20"/>
              </w:rPr>
              <w:t>Create a robust Scholarship Awards process.</w:t>
            </w:r>
          </w:p>
        </w:tc>
      </w:tr>
    </w:tbl>
    <w:p w14:paraId="48E49F5D" w14:textId="77777777" w:rsidR="00DE3DB1" w:rsidRPr="00FE7269" w:rsidRDefault="00DE3DB1" w:rsidP="00F00F33">
      <w:pPr>
        <w:spacing w:after="0" w:line="240" w:lineRule="auto"/>
        <w:rPr>
          <w:rFonts w:ascii="Montserrat" w:hAnsi="Montserrat" w:cs="Arial"/>
          <w:szCs w:val="20"/>
        </w:rPr>
      </w:pPr>
    </w:p>
    <w:tbl>
      <w:tblPr>
        <w:tblStyle w:val="TableGrid"/>
        <w:tblW w:w="0" w:type="auto"/>
        <w:tblLook w:val="04A0" w:firstRow="1" w:lastRow="0" w:firstColumn="1" w:lastColumn="0" w:noHBand="0" w:noVBand="1"/>
      </w:tblPr>
      <w:tblGrid>
        <w:gridCol w:w="8897"/>
      </w:tblGrid>
      <w:tr w:rsidR="00F00F33" w:rsidRPr="00FE7269" w14:paraId="12FE6EC9" w14:textId="77777777" w:rsidTr="2FF0899F">
        <w:trPr>
          <w:trHeight w:val="416"/>
        </w:trPr>
        <w:tc>
          <w:tcPr>
            <w:tcW w:w="8897" w:type="dxa"/>
            <w:shd w:val="clear" w:color="auto" w:fill="001E62"/>
          </w:tcPr>
          <w:p w14:paraId="05C28895" w14:textId="77777777" w:rsidR="00F00F33" w:rsidRPr="00FE7269" w:rsidRDefault="00F00F33" w:rsidP="00026C80">
            <w:pPr>
              <w:rPr>
                <w:rFonts w:ascii="Montserrat" w:hAnsi="Montserrat" w:cs="Arial"/>
                <w:b/>
                <w:szCs w:val="20"/>
                <w:lang w:eastAsia="en-US"/>
              </w:rPr>
            </w:pPr>
            <w:r w:rsidRPr="00FE7269">
              <w:rPr>
                <w:rFonts w:ascii="Montserrat" w:hAnsi="Montserrat" w:cs="Arial"/>
                <w:b/>
                <w:color w:val="FFFFFF" w:themeColor="background1"/>
                <w:sz w:val="22"/>
                <w:szCs w:val="20"/>
                <w:lang w:eastAsia="en-US"/>
              </w:rPr>
              <w:t>Knowledge, Qualifications and Skills Required</w:t>
            </w:r>
          </w:p>
        </w:tc>
      </w:tr>
      <w:tr w:rsidR="00F00F33" w:rsidRPr="00FE7269" w14:paraId="0841A7DE" w14:textId="77777777" w:rsidTr="2FF0899F">
        <w:trPr>
          <w:trHeight w:val="607"/>
        </w:trPr>
        <w:tc>
          <w:tcPr>
            <w:tcW w:w="8897" w:type="dxa"/>
          </w:tcPr>
          <w:p w14:paraId="45ECC067" w14:textId="77777777" w:rsidR="006F1BE9" w:rsidRPr="00FE7269" w:rsidRDefault="006F1BE9" w:rsidP="00CA011C">
            <w:pPr>
              <w:pStyle w:val="ListParagraph"/>
              <w:rPr>
                <w:rFonts w:ascii="Montserrat" w:hAnsi="Montserrat" w:cs="Calibri"/>
              </w:rPr>
            </w:pPr>
            <w:r w:rsidRPr="00FE7269">
              <w:rPr>
                <w:rFonts w:ascii="Montserrat" w:hAnsi="Montserrat" w:cs="Calibri"/>
              </w:rPr>
              <w:t xml:space="preserve">Bachelor’s degree or equivalent experience. </w:t>
            </w:r>
          </w:p>
          <w:p w14:paraId="12CB8DB0" w14:textId="0BB18163" w:rsidR="00254D8D" w:rsidRPr="00FE7269" w:rsidRDefault="0C80F98A" w:rsidP="00CA011C">
            <w:pPr>
              <w:pStyle w:val="ListParagraph"/>
              <w:rPr>
                <w:rFonts w:ascii="Montserrat" w:hAnsi="Montserrat" w:cs="Calibri"/>
                <w:color w:val="auto"/>
              </w:rPr>
            </w:pPr>
            <w:r w:rsidRPr="00FE7269">
              <w:rPr>
                <w:rFonts w:ascii="Montserrat" w:hAnsi="Montserrat" w:cs="Calibri"/>
              </w:rPr>
              <w:t>Significant</w:t>
            </w:r>
            <w:r w:rsidR="00254D8D" w:rsidRPr="00FE7269">
              <w:rPr>
                <w:rFonts w:ascii="Montserrat" w:hAnsi="Montserrat" w:cs="Calibri"/>
              </w:rPr>
              <w:t xml:space="preserve"> experience in a</w:t>
            </w:r>
            <w:r w:rsidR="00AE6929" w:rsidRPr="00FE7269">
              <w:rPr>
                <w:rFonts w:ascii="Montserrat" w:hAnsi="Montserrat" w:cs="Calibri"/>
              </w:rPr>
              <w:t>n Admissions,</w:t>
            </w:r>
            <w:r w:rsidR="00254D8D" w:rsidRPr="00FE7269">
              <w:rPr>
                <w:rFonts w:ascii="Montserrat" w:hAnsi="Montserrat" w:cs="Calibri"/>
              </w:rPr>
              <w:t xml:space="preserve"> </w:t>
            </w:r>
            <w:r w:rsidR="00AE6929" w:rsidRPr="00FE7269">
              <w:rPr>
                <w:rFonts w:ascii="Montserrat" w:hAnsi="Montserrat" w:cs="Calibri"/>
              </w:rPr>
              <w:t>Candidate Assessment or Executive Recruitment role</w:t>
            </w:r>
            <w:r w:rsidR="00DA3073">
              <w:rPr>
                <w:rFonts w:ascii="Montserrat" w:hAnsi="Montserrat" w:cs="Calibri"/>
              </w:rPr>
              <w:t>.</w:t>
            </w:r>
          </w:p>
          <w:p w14:paraId="3AD2B375" w14:textId="2772EC81" w:rsidR="00F00F33" w:rsidRPr="00FE7269" w:rsidRDefault="006F1BE9" w:rsidP="00CA011C">
            <w:pPr>
              <w:pStyle w:val="ListParagraph"/>
              <w:rPr>
                <w:rFonts w:ascii="Montserrat" w:hAnsi="Montserrat" w:cs="Calibri"/>
                <w:b/>
                <w:lang w:eastAsia="en-US"/>
              </w:rPr>
            </w:pPr>
            <w:r w:rsidRPr="00FE7269">
              <w:rPr>
                <w:rFonts w:ascii="Montserrat" w:hAnsi="Montserrat" w:cs="Calibri"/>
              </w:rPr>
              <w:t>Experience of leading a team</w:t>
            </w:r>
            <w:r w:rsidR="00AE6929" w:rsidRPr="00FE7269">
              <w:rPr>
                <w:rFonts w:ascii="Montserrat" w:hAnsi="Montserrat" w:cs="Calibri"/>
              </w:rPr>
              <w:t xml:space="preserve">, including line management, annual reviews, </w:t>
            </w:r>
            <w:r w:rsidR="00092ACD" w:rsidRPr="00FE7269">
              <w:rPr>
                <w:rFonts w:ascii="Montserrat" w:hAnsi="Montserrat" w:cs="Calibri"/>
              </w:rPr>
              <w:t>skills development and talent retention.</w:t>
            </w:r>
          </w:p>
          <w:p w14:paraId="1489DF21" w14:textId="6C086EC0" w:rsidR="00092ACD" w:rsidRPr="00FE7269" w:rsidRDefault="007C170B" w:rsidP="00092ACD">
            <w:pPr>
              <w:pStyle w:val="ListParagraph"/>
              <w:rPr>
                <w:rFonts w:ascii="Montserrat" w:hAnsi="Montserrat" w:cs="Calibri"/>
              </w:rPr>
            </w:pPr>
            <w:r w:rsidRPr="00FE7269">
              <w:rPr>
                <w:rFonts w:ascii="Montserrat" w:hAnsi="Montserrat" w:cs="Calibri"/>
              </w:rPr>
              <w:t xml:space="preserve">Excellent </w:t>
            </w:r>
            <w:r w:rsidR="00F11949" w:rsidRPr="00FE7269">
              <w:rPr>
                <w:rFonts w:ascii="Montserrat" w:hAnsi="Montserrat" w:cs="Calibri"/>
              </w:rPr>
              <w:t>organizational</w:t>
            </w:r>
            <w:r w:rsidRPr="00FE7269">
              <w:rPr>
                <w:rFonts w:ascii="Montserrat" w:hAnsi="Montserrat" w:cs="Calibri"/>
              </w:rPr>
              <w:t xml:space="preserve"> skills and the ability to manage a portfolio of high-profile stakeholders. </w:t>
            </w:r>
          </w:p>
        </w:tc>
      </w:tr>
    </w:tbl>
    <w:p w14:paraId="59D1AFF0" w14:textId="77777777" w:rsidR="00DE3DB1" w:rsidRPr="00FE7269" w:rsidRDefault="00DE3DB1" w:rsidP="00F00F33">
      <w:pPr>
        <w:spacing w:after="0" w:line="240" w:lineRule="auto"/>
        <w:rPr>
          <w:rFonts w:ascii="Montserrat" w:hAnsi="Montserrat" w:cs="Arial"/>
          <w:szCs w:val="20"/>
        </w:rPr>
      </w:pPr>
    </w:p>
    <w:tbl>
      <w:tblPr>
        <w:tblStyle w:val="TableGrid"/>
        <w:tblW w:w="0" w:type="auto"/>
        <w:tblLook w:val="04A0" w:firstRow="1" w:lastRow="0" w:firstColumn="1" w:lastColumn="0" w:noHBand="0" w:noVBand="1"/>
      </w:tblPr>
      <w:tblGrid>
        <w:gridCol w:w="8897"/>
      </w:tblGrid>
      <w:tr w:rsidR="00F00F33" w:rsidRPr="00FE7269" w14:paraId="1EC4FC4E" w14:textId="77777777" w:rsidTr="00302DCC">
        <w:trPr>
          <w:trHeight w:val="416"/>
        </w:trPr>
        <w:tc>
          <w:tcPr>
            <w:tcW w:w="8897" w:type="dxa"/>
            <w:shd w:val="clear" w:color="auto" w:fill="001E62"/>
          </w:tcPr>
          <w:p w14:paraId="5C575E2E" w14:textId="77777777" w:rsidR="00F00F33" w:rsidRPr="00FE7269" w:rsidRDefault="00F00F33" w:rsidP="00026C80">
            <w:pPr>
              <w:rPr>
                <w:rFonts w:ascii="Montserrat" w:hAnsi="Montserrat" w:cs="Arial"/>
                <w:b/>
                <w:szCs w:val="20"/>
                <w:lang w:eastAsia="en-US"/>
              </w:rPr>
            </w:pPr>
            <w:r w:rsidRPr="00FE7269">
              <w:rPr>
                <w:rFonts w:ascii="Montserrat" w:hAnsi="Montserrat" w:cs="Arial"/>
                <w:b/>
                <w:color w:val="FFFFFF" w:themeColor="background1"/>
                <w:sz w:val="22"/>
                <w:szCs w:val="20"/>
                <w:lang w:eastAsia="en-US"/>
              </w:rPr>
              <w:t>Resources including team management</w:t>
            </w:r>
          </w:p>
        </w:tc>
      </w:tr>
      <w:tr w:rsidR="00F00F33" w:rsidRPr="00FE7269" w14:paraId="3C5250C9" w14:textId="77777777" w:rsidTr="00F00F33">
        <w:trPr>
          <w:trHeight w:val="596"/>
        </w:trPr>
        <w:tc>
          <w:tcPr>
            <w:tcW w:w="8897" w:type="dxa"/>
          </w:tcPr>
          <w:p w14:paraId="544A2AA1" w14:textId="16578DC6" w:rsidR="00DB7CC8" w:rsidRPr="00FE7269" w:rsidRDefault="0053497F" w:rsidP="00F00F33">
            <w:pPr>
              <w:pStyle w:val="ListParagraph"/>
              <w:rPr>
                <w:rFonts w:ascii="Montserrat" w:hAnsi="Montserrat" w:cs="Calibri"/>
              </w:rPr>
            </w:pPr>
            <w:r w:rsidRPr="00FE7269">
              <w:rPr>
                <w:rFonts w:ascii="Montserrat" w:hAnsi="Montserrat" w:cs="Calibri"/>
              </w:rPr>
              <w:t xml:space="preserve">Two FTE staff. </w:t>
            </w:r>
          </w:p>
        </w:tc>
      </w:tr>
    </w:tbl>
    <w:p w14:paraId="3CF1F0E2" w14:textId="77777777" w:rsidR="00F00F33" w:rsidRPr="00FE7269" w:rsidRDefault="00F00F33" w:rsidP="00F00F33">
      <w:pPr>
        <w:spacing w:after="0" w:line="240" w:lineRule="auto"/>
        <w:rPr>
          <w:rFonts w:ascii="Montserrat" w:hAnsi="Montserrat" w:cs="Arial"/>
          <w:szCs w:val="20"/>
        </w:rPr>
      </w:pPr>
    </w:p>
    <w:tbl>
      <w:tblPr>
        <w:tblStyle w:val="TableGrid"/>
        <w:tblW w:w="0" w:type="auto"/>
        <w:tblLook w:val="04A0" w:firstRow="1" w:lastRow="0" w:firstColumn="1" w:lastColumn="0" w:noHBand="0" w:noVBand="1"/>
      </w:tblPr>
      <w:tblGrid>
        <w:gridCol w:w="1838"/>
        <w:gridCol w:w="3827"/>
      </w:tblGrid>
      <w:tr w:rsidR="00F00F33" w:rsidRPr="00FE7269" w14:paraId="23F0D83B" w14:textId="77777777" w:rsidTr="00F00F33">
        <w:tc>
          <w:tcPr>
            <w:tcW w:w="1838" w:type="dxa"/>
            <w:shd w:val="solid" w:color="001E62" w:fill="auto"/>
          </w:tcPr>
          <w:p w14:paraId="70879098" w14:textId="7AA9A265" w:rsidR="00F00F33" w:rsidRPr="00FE7269" w:rsidRDefault="00F00F33" w:rsidP="00F00F33">
            <w:pPr>
              <w:spacing w:after="0"/>
              <w:rPr>
                <w:rFonts w:ascii="Montserrat" w:hAnsi="Montserrat" w:cs="Arial"/>
                <w:b/>
                <w:color w:val="FFFFFF" w:themeColor="background1"/>
                <w:szCs w:val="20"/>
              </w:rPr>
            </w:pPr>
            <w:r w:rsidRPr="00FE7269">
              <w:rPr>
                <w:rFonts w:ascii="Montserrat" w:hAnsi="Montserrat" w:cs="Arial"/>
                <w:b/>
                <w:color w:val="FFFFFF" w:themeColor="background1"/>
                <w:szCs w:val="20"/>
              </w:rPr>
              <w:t>Staff</w:t>
            </w:r>
          </w:p>
        </w:tc>
        <w:tc>
          <w:tcPr>
            <w:tcW w:w="3827" w:type="dxa"/>
          </w:tcPr>
          <w:p w14:paraId="1BC30704" w14:textId="77777777" w:rsidR="00F00F33" w:rsidRPr="00FE7269" w:rsidRDefault="00F00F33" w:rsidP="00F00F33">
            <w:pPr>
              <w:spacing w:after="0"/>
              <w:rPr>
                <w:rFonts w:ascii="Montserrat" w:hAnsi="Montserrat" w:cs="Arial"/>
                <w:szCs w:val="20"/>
              </w:rPr>
            </w:pPr>
          </w:p>
        </w:tc>
      </w:tr>
      <w:tr w:rsidR="00F00F33" w:rsidRPr="00FE7269" w14:paraId="3E18B77B" w14:textId="77777777" w:rsidTr="00F00F33">
        <w:tc>
          <w:tcPr>
            <w:tcW w:w="1838" w:type="dxa"/>
            <w:shd w:val="solid" w:color="001E62" w:fill="auto"/>
          </w:tcPr>
          <w:p w14:paraId="5704744D" w14:textId="58ECC881" w:rsidR="00F00F33" w:rsidRPr="00FE7269" w:rsidRDefault="00F00F33" w:rsidP="00F00F33">
            <w:pPr>
              <w:spacing w:after="0"/>
              <w:rPr>
                <w:rFonts w:ascii="Montserrat" w:hAnsi="Montserrat" w:cs="Arial"/>
                <w:b/>
                <w:color w:val="FFFFFF" w:themeColor="background1"/>
                <w:szCs w:val="20"/>
              </w:rPr>
            </w:pPr>
            <w:r w:rsidRPr="00FE7269">
              <w:rPr>
                <w:rFonts w:ascii="Montserrat" w:hAnsi="Montserrat" w:cs="Arial"/>
                <w:b/>
                <w:color w:val="FFFFFF" w:themeColor="background1"/>
                <w:szCs w:val="20"/>
              </w:rPr>
              <w:t>Budgets</w:t>
            </w:r>
          </w:p>
        </w:tc>
        <w:tc>
          <w:tcPr>
            <w:tcW w:w="3827" w:type="dxa"/>
          </w:tcPr>
          <w:p w14:paraId="60EEA40F" w14:textId="77777777" w:rsidR="00F00F33" w:rsidRPr="00FE7269" w:rsidRDefault="00F00F33" w:rsidP="00F00F33">
            <w:pPr>
              <w:spacing w:after="0"/>
              <w:rPr>
                <w:rFonts w:ascii="Montserrat" w:hAnsi="Montserrat" w:cs="Arial"/>
                <w:szCs w:val="20"/>
              </w:rPr>
            </w:pPr>
          </w:p>
        </w:tc>
      </w:tr>
      <w:tr w:rsidR="00F00F33" w:rsidRPr="00FE7269" w14:paraId="03E4F84D" w14:textId="77777777" w:rsidTr="00F00F33">
        <w:tc>
          <w:tcPr>
            <w:tcW w:w="1838" w:type="dxa"/>
            <w:shd w:val="solid" w:color="001E62" w:fill="auto"/>
          </w:tcPr>
          <w:p w14:paraId="20C27F1C" w14:textId="46B09791" w:rsidR="00F00F33" w:rsidRPr="00FE7269" w:rsidRDefault="00F00F33" w:rsidP="00F00F33">
            <w:pPr>
              <w:spacing w:after="0"/>
              <w:rPr>
                <w:rFonts w:ascii="Montserrat" w:hAnsi="Montserrat" w:cs="Arial"/>
                <w:b/>
                <w:color w:val="FFFFFF" w:themeColor="background1"/>
                <w:szCs w:val="20"/>
              </w:rPr>
            </w:pPr>
            <w:r w:rsidRPr="00FE7269">
              <w:rPr>
                <w:rFonts w:ascii="Montserrat" w:hAnsi="Montserrat" w:cs="Arial"/>
                <w:b/>
                <w:color w:val="FFFFFF" w:themeColor="background1"/>
                <w:szCs w:val="20"/>
              </w:rPr>
              <w:t>Date Updated</w:t>
            </w:r>
          </w:p>
        </w:tc>
        <w:tc>
          <w:tcPr>
            <w:tcW w:w="3827" w:type="dxa"/>
          </w:tcPr>
          <w:p w14:paraId="6093099F" w14:textId="1D7E88EB" w:rsidR="00F00F33" w:rsidRPr="00FE7269" w:rsidRDefault="00F37283" w:rsidP="00F00F33">
            <w:pPr>
              <w:spacing w:after="0"/>
              <w:rPr>
                <w:rFonts w:ascii="Montserrat" w:hAnsi="Montserrat" w:cs="Arial"/>
                <w:szCs w:val="20"/>
              </w:rPr>
            </w:pPr>
            <w:r w:rsidRPr="00FE7269">
              <w:rPr>
                <w:rFonts w:ascii="Montserrat" w:hAnsi="Montserrat" w:cs="Arial"/>
                <w:szCs w:val="20"/>
              </w:rPr>
              <w:t>June 2025</w:t>
            </w:r>
          </w:p>
        </w:tc>
      </w:tr>
    </w:tbl>
    <w:p w14:paraId="73DA5B78" w14:textId="77777777" w:rsidR="00F00F33" w:rsidRPr="00DB7CC8" w:rsidRDefault="00F00F33" w:rsidP="00F00F33">
      <w:pPr>
        <w:spacing w:after="0" w:line="240" w:lineRule="auto"/>
        <w:rPr>
          <w:rFonts w:cs="Arial"/>
          <w:szCs w:val="20"/>
        </w:rPr>
      </w:pPr>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0236A" w14:textId="77777777" w:rsidR="0014562C" w:rsidRDefault="0014562C" w:rsidP="006E667B">
      <w:r>
        <w:separator/>
      </w:r>
    </w:p>
    <w:p w14:paraId="61EB6077" w14:textId="77777777" w:rsidR="0014562C" w:rsidRDefault="0014562C" w:rsidP="006E667B"/>
    <w:p w14:paraId="1DE08F99" w14:textId="77777777" w:rsidR="0014562C" w:rsidRDefault="0014562C" w:rsidP="006E667B"/>
  </w:endnote>
  <w:endnote w:type="continuationSeparator" w:id="0">
    <w:p w14:paraId="3120113E" w14:textId="77777777" w:rsidR="0014562C" w:rsidRDefault="0014562C" w:rsidP="006E667B">
      <w:r>
        <w:continuationSeparator/>
      </w:r>
    </w:p>
    <w:p w14:paraId="3642485F" w14:textId="77777777" w:rsidR="0014562C" w:rsidRDefault="0014562C" w:rsidP="006E667B"/>
    <w:p w14:paraId="27DF3DFA" w14:textId="77777777" w:rsidR="0014562C" w:rsidRDefault="0014562C"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9A4C7" w14:textId="77777777" w:rsidR="00552434" w:rsidRDefault="00D53881" w:rsidP="006E667B">
    <w:pPr>
      <w:pStyle w:val="Footer"/>
    </w:pPr>
    <w:r>
      <w:fldChar w:fldCharType="begin"/>
    </w:r>
    <w:r>
      <w:instrText xml:space="preserve"> PAGE   \* MERGEFORMAT </w:instrText>
    </w:r>
    <w:r>
      <w:fldChar w:fldCharType="separate"/>
    </w:r>
    <w:r w:rsidR="006F1BE9">
      <w:rPr>
        <w:noProof/>
      </w:rPr>
      <w:t>2</w:t>
    </w:r>
    <w:r>
      <w:rPr>
        <w:noProof/>
      </w:rPr>
      <w:fldChar w:fldCharType="end"/>
    </w:r>
  </w:p>
  <w:p w14:paraId="1E631ABF"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AB39F" w14:textId="77777777" w:rsidR="0014562C" w:rsidRDefault="0014562C" w:rsidP="006E667B">
      <w:r>
        <w:separator/>
      </w:r>
    </w:p>
    <w:p w14:paraId="3AA9950E" w14:textId="77777777" w:rsidR="0014562C" w:rsidRDefault="0014562C" w:rsidP="006E667B"/>
    <w:p w14:paraId="16C82011" w14:textId="77777777" w:rsidR="0014562C" w:rsidRDefault="0014562C" w:rsidP="006E667B"/>
  </w:footnote>
  <w:footnote w:type="continuationSeparator" w:id="0">
    <w:p w14:paraId="37042D3F" w14:textId="77777777" w:rsidR="0014562C" w:rsidRDefault="0014562C" w:rsidP="006E667B">
      <w:r>
        <w:continuationSeparator/>
      </w:r>
    </w:p>
    <w:p w14:paraId="36488814" w14:textId="77777777" w:rsidR="0014562C" w:rsidRDefault="0014562C" w:rsidP="006E667B"/>
    <w:p w14:paraId="179937F7" w14:textId="77777777" w:rsidR="0014562C" w:rsidRDefault="0014562C"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A5A2"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14797745" wp14:editId="12E13DE7">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0036F333" w14:textId="77777777" w:rsidR="00A26F3D" w:rsidRDefault="00A26F3D">
    <w:pPr>
      <w:pStyle w:val="Header"/>
    </w:pPr>
  </w:p>
  <w:p w14:paraId="571C999B"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6EAB7E"/>
    <w:multiLevelType w:val="hybridMultilevel"/>
    <w:tmpl w:val="B21113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2"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3"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4" w15:restartNumberingAfterBreak="0">
    <w:nsid w:val="02466AFA"/>
    <w:multiLevelType w:val="hybridMultilevel"/>
    <w:tmpl w:val="A7260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6C71AC"/>
    <w:multiLevelType w:val="hybridMultilevel"/>
    <w:tmpl w:val="3A80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BD2223"/>
    <w:multiLevelType w:val="hybridMultilevel"/>
    <w:tmpl w:val="A898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46F3A"/>
    <w:multiLevelType w:val="hybridMultilevel"/>
    <w:tmpl w:val="ADE24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F645B4"/>
    <w:multiLevelType w:val="hybridMultilevel"/>
    <w:tmpl w:val="0C0C7960"/>
    <w:lvl w:ilvl="0" w:tplc="6D3286FC">
      <w:start w:val="1"/>
      <w:numFmt w:val="bullet"/>
      <w:pStyle w:val="ListParagraph"/>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DE6413E"/>
    <w:multiLevelType w:val="hybridMultilevel"/>
    <w:tmpl w:val="0C50CDE0"/>
    <w:lvl w:ilvl="0" w:tplc="C4BCD58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A84B40"/>
    <w:multiLevelType w:val="hybridMultilevel"/>
    <w:tmpl w:val="4184B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6B6851"/>
    <w:multiLevelType w:val="hybridMultilevel"/>
    <w:tmpl w:val="50542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8C4D7A"/>
    <w:multiLevelType w:val="hybridMultilevel"/>
    <w:tmpl w:val="88C5C2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E16AC7"/>
    <w:multiLevelType w:val="hybridMultilevel"/>
    <w:tmpl w:val="43D2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F5CF4"/>
    <w:multiLevelType w:val="hybridMultilevel"/>
    <w:tmpl w:val="98C2B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285B1C"/>
    <w:multiLevelType w:val="hybridMultilevel"/>
    <w:tmpl w:val="5B9274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BF3E5E"/>
    <w:multiLevelType w:val="hybridMultilevel"/>
    <w:tmpl w:val="2828D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501921A1"/>
    <w:multiLevelType w:val="hybridMultilevel"/>
    <w:tmpl w:val="B1826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033824"/>
    <w:multiLevelType w:val="hybridMultilevel"/>
    <w:tmpl w:val="013A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907816"/>
    <w:multiLevelType w:val="hybridMultilevel"/>
    <w:tmpl w:val="8D929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6E3649"/>
    <w:multiLevelType w:val="hybridMultilevel"/>
    <w:tmpl w:val="71C150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1A58F6E"/>
    <w:multiLevelType w:val="hybridMultilevel"/>
    <w:tmpl w:val="A70ADD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E70B9D"/>
    <w:multiLevelType w:val="hybridMultilevel"/>
    <w:tmpl w:val="684ED4BA"/>
    <w:lvl w:ilvl="0" w:tplc="7BFE1F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EA4AEF"/>
    <w:multiLevelType w:val="hybridMultilevel"/>
    <w:tmpl w:val="E852453C"/>
    <w:lvl w:ilvl="0" w:tplc="80FA8E26">
      <w:start w:val="1"/>
      <w:numFmt w:val="bullet"/>
      <w:lvlText w:val=""/>
      <w:lvlJc w:val="left"/>
      <w:pPr>
        <w:ind w:left="834" w:hanging="360"/>
      </w:pPr>
      <w:rPr>
        <w:rFonts w:ascii="Symbol" w:hAnsi="Symbol" w:hint="default"/>
      </w:rPr>
    </w:lvl>
    <w:lvl w:ilvl="1" w:tplc="08090003">
      <w:start w:val="1"/>
      <w:numFmt w:val="bullet"/>
      <w:lvlText w:val="o"/>
      <w:lvlJc w:val="left"/>
      <w:pPr>
        <w:ind w:left="1554" w:hanging="360"/>
      </w:pPr>
      <w:rPr>
        <w:rFonts w:ascii="Courier New" w:hAnsi="Courier New" w:cs="Courier New" w:hint="default"/>
      </w:rPr>
    </w:lvl>
    <w:lvl w:ilvl="2" w:tplc="08090005">
      <w:start w:val="1"/>
      <w:numFmt w:val="bullet"/>
      <w:lvlText w:val=""/>
      <w:lvlJc w:val="left"/>
      <w:pPr>
        <w:ind w:left="2274" w:hanging="360"/>
      </w:pPr>
      <w:rPr>
        <w:rFonts w:ascii="Wingdings" w:hAnsi="Wingdings" w:hint="default"/>
      </w:rPr>
    </w:lvl>
    <w:lvl w:ilvl="3" w:tplc="08090001">
      <w:start w:val="1"/>
      <w:numFmt w:val="bullet"/>
      <w:lvlText w:val=""/>
      <w:lvlJc w:val="left"/>
      <w:pPr>
        <w:ind w:left="2994" w:hanging="360"/>
      </w:pPr>
      <w:rPr>
        <w:rFonts w:ascii="Symbol" w:hAnsi="Symbol" w:hint="default"/>
      </w:rPr>
    </w:lvl>
    <w:lvl w:ilvl="4" w:tplc="08090003">
      <w:start w:val="1"/>
      <w:numFmt w:val="bullet"/>
      <w:lvlText w:val="o"/>
      <w:lvlJc w:val="left"/>
      <w:pPr>
        <w:ind w:left="3714" w:hanging="360"/>
      </w:pPr>
      <w:rPr>
        <w:rFonts w:ascii="Courier New" w:hAnsi="Courier New" w:cs="Courier New" w:hint="default"/>
      </w:rPr>
    </w:lvl>
    <w:lvl w:ilvl="5" w:tplc="08090005">
      <w:start w:val="1"/>
      <w:numFmt w:val="bullet"/>
      <w:lvlText w:val=""/>
      <w:lvlJc w:val="left"/>
      <w:pPr>
        <w:ind w:left="4434" w:hanging="360"/>
      </w:pPr>
      <w:rPr>
        <w:rFonts w:ascii="Wingdings" w:hAnsi="Wingdings" w:hint="default"/>
      </w:rPr>
    </w:lvl>
    <w:lvl w:ilvl="6" w:tplc="08090001">
      <w:start w:val="1"/>
      <w:numFmt w:val="bullet"/>
      <w:lvlText w:val=""/>
      <w:lvlJc w:val="left"/>
      <w:pPr>
        <w:ind w:left="5154" w:hanging="360"/>
      </w:pPr>
      <w:rPr>
        <w:rFonts w:ascii="Symbol" w:hAnsi="Symbol" w:hint="default"/>
      </w:rPr>
    </w:lvl>
    <w:lvl w:ilvl="7" w:tplc="08090003">
      <w:start w:val="1"/>
      <w:numFmt w:val="bullet"/>
      <w:lvlText w:val="o"/>
      <w:lvlJc w:val="left"/>
      <w:pPr>
        <w:ind w:left="5874" w:hanging="360"/>
      </w:pPr>
      <w:rPr>
        <w:rFonts w:ascii="Courier New" w:hAnsi="Courier New" w:cs="Courier New" w:hint="default"/>
      </w:rPr>
    </w:lvl>
    <w:lvl w:ilvl="8" w:tplc="08090005">
      <w:start w:val="1"/>
      <w:numFmt w:val="bullet"/>
      <w:lvlText w:val=""/>
      <w:lvlJc w:val="left"/>
      <w:pPr>
        <w:ind w:left="6594" w:hanging="360"/>
      </w:pPr>
      <w:rPr>
        <w:rFonts w:ascii="Wingdings" w:hAnsi="Wingdings" w:hint="default"/>
      </w:rPr>
    </w:lvl>
  </w:abstractNum>
  <w:abstractNum w:abstractNumId="25" w15:restartNumberingAfterBreak="0">
    <w:nsid w:val="742756F1"/>
    <w:multiLevelType w:val="hybridMultilevel"/>
    <w:tmpl w:val="4EE05064"/>
    <w:lvl w:ilvl="0" w:tplc="9B4406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5A21B65"/>
    <w:multiLevelType w:val="hybridMultilevel"/>
    <w:tmpl w:val="0E0A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5B0A1C"/>
    <w:multiLevelType w:val="hybridMultilevel"/>
    <w:tmpl w:val="2C66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4821629">
    <w:abstractNumId w:val="17"/>
  </w:num>
  <w:num w:numId="2" w16cid:durableId="765225044">
    <w:abstractNumId w:val="1"/>
  </w:num>
  <w:num w:numId="3" w16cid:durableId="53966111">
    <w:abstractNumId w:val="2"/>
  </w:num>
  <w:num w:numId="4" w16cid:durableId="305857333">
    <w:abstractNumId w:val="3"/>
  </w:num>
  <w:num w:numId="5" w16cid:durableId="1019427444">
    <w:abstractNumId w:val="23"/>
  </w:num>
  <w:num w:numId="6" w16cid:durableId="442268808">
    <w:abstractNumId w:val="4"/>
  </w:num>
  <w:num w:numId="7" w16cid:durableId="732967751">
    <w:abstractNumId w:val="20"/>
  </w:num>
  <w:num w:numId="8" w16cid:durableId="77678265">
    <w:abstractNumId w:val="14"/>
  </w:num>
  <w:num w:numId="9" w16cid:durableId="1245531172">
    <w:abstractNumId w:val="5"/>
  </w:num>
  <w:num w:numId="10" w16cid:durableId="1192843994">
    <w:abstractNumId w:val="10"/>
  </w:num>
  <w:num w:numId="11" w16cid:durableId="901713559">
    <w:abstractNumId w:val="16"/>
  </w:num>
  <w:num w:numId="12" w16cid:durableId="1603416595">
    <w:abstractNumId w:val="27"/>
  </w:num>
  <w:num w:numId="13" w16cid:durableId="2008048032">
    <w:abstractNumId w:val="26"/>
  </w:num>
  <w:num w:numId="14" w16cid:durableId="1975137179">
    <w:abstractNumId w:val="24"/>
  </w:num>
  <w:num w:numId="15" w16cid:durableId="827092726">
    <w:abstractNumId w:val="11"/>
  </w:num>
  <w:num w:numId="16" w16cid:durableId="1171330701">
    <w:abstractNumId w:val="9"/>
  </w:num>
  <w:num w:numId="17" w16cid:durableId="47845996">
    <w:abstractNumId w:val="9"/>
  </w:num>
  <w:num w:numId="18" w16cid:durableId="1199977877">
    <w:abstractNumId w:val="7"/>
  </w:num>
  <w:num w:numId="19" w16cid:durableId="1917744353">
    <w:abstractNumId w:val="18"/>
  </w:num>
  <w:num w:numId="20" w16cid:durableId="1019938800">
    <w:abstractNumId w:val="25"/>
  </w:num>
  <w:num w:numId="21" w16cid:durableId="763499086">
    <w:abstractNumId w:val="12"/>
  </w:num>
  <w:num w:numId="22" w16cid:durableId="755246576">
    <w:abstractNumId w:val="15"/>
  </w:num>
  <w:num w:numId="23" w16cid:durableId="1304311514">
    <w:abstractNumId w:val="6"/>
  </w:num>
  <w:num w:numId="24" w16cid:durableId="103883617">
    <w:abstractNumId w:val="21"/>
  </w:num>
  <w:num w:numId="25" w16cid:durableId="891695679">
    <w:abstractNumId w:val="13"/>
  </w:num>
  <w:num w:numId="26" w16cid:durableId="580407040">
    <w:abstractNumId w:val="22"/>
  </w:num>
  <w:num w:numId="27" w16cid:durableId="134294557">
    <w:abstractNumId w:val="8"/>
  </w:num>
  <w:num w:numId="28" w16cid:durableId="1611013913">
    <w:abstractNumId w:val="0"/>
  </w:num>
  <w:num w:numId="29" w16cid:durableId="107539298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01E61"/>
    <w:rsid w:val="00026C80"/>
    <w:rsid w:val="000321BD"/>
    <w:rsid w:val="0006035C"/>
    <w:rsid w:val="00065AD3"/>
    <w:rsid w:val="00092ACD"/>
    <w:rsid w:val="000A4D1E"/>
    <w:rsid w:val="000B4D06"/>
    <w:rsid w:val="000F1F23"/>
    <w:rsid w:val="000F291F"/>
    <w:rsid w:val="00126D78"/>
    <w:rsid w:val="001306A8"/>
    <w:rsid w:val="00132B02"/>
    <w:rsid w:val="0014562C"/>
    <w:rsid w:val="00150880"/>
    <w:rsid w:val="00155904"/>
    <w:rsid w:val="00157DA6"/>
    <w:rsid w:val="00176E20"/>
    <w:rsid w:val="001A26D5"/>
    <w:rsid w:val="001C194F"/>
    <w:rsid w:val="00201D32"/>
    <w:rsid w:val="00202BC6"/>
    <w:rsid w:val="0023349D"/>
    <w:rsid w:val="00254D8D"/>
    <w:rsid w:val="00272D5C"/>
    <w:rsid w:val="00293801"/>
    <w:rsid w:val="002C74D4"/>
    <w:rsid w:val="002F2A4A"/>
    <w:rsid w:val="003069F7"/>
    <w:rsid w:val="003304F1"/>
    <w:rsid w:val="00360684"/>
    <w:rsid w:val="00360B28"/>
    <w:rsid w:val="003653E7"/>
    <w:rsid w:val="0036781E"/>
    <w:rsid w:val="00383853"/>
    <w:rsid w:val="0039778B"/>
    <w:rsid w:val="003B390A"/>
    <w:rsid w:val="003C577E"/>
    <w:rsid w:val="00423B18"/>
    <w:rsid w:val="0042642B"/>
    <w:rsid w:val="004502CB"/>
    <w:rsid w:val="00477DD1"/>
    <w:rsid w:val="004B4B46"/>
    <w:rsid w:val="00504AA9"/>
    <w:rsid w:val="005136A7"/>
    <w:rsid w:val="00525269"/>
    <w:rsid w:val="00532E51"/>
    <w:rsid w:val="0053497F"/>
    <w:rsid w:val="00540AB3"/>
    <w:rsid w:val="00546A3D"/>
    <w:rsid w:val="00547738"/>
    <w:rsid w:val="00552434"/>
    <w:rsid w:val="00575995"/>
    <w:rsid w:val="005A3827"/>
    <w:rsid w:val="005C1C32"/>
    <w:rsid w:val="005E0038"/>
    <w:rsid w:val="005F38D3"/>
    <w:rsid w:val="00643AD8"/>
    <w:rsid w:val="00670559"/>
    <w:rsid w:val="00670EE5"/>
    <w:rsid w:val="0067240E"/>
    <w:rsid w:val="006B2235"/>
    <w:rsid w:val="006E667B"/>
    <w:rsid w:val="006F1BE9"/>
    <w:rsid w:val="006F20E8"/>
    <w:rsid w:val="00722A08"/>
    <w:rsid w:val="0072596A"/>
    <w:rsid w:val="00732970"/>
    <w:rsid w:val="0073305F"/>
    <w:rsid w:val="00740553"/>
    <w:rsid w:val="007902D4"/>
    <w:rsid w:val="007A773B"/>
    <w:rsid w:val="007C0739"/>
    <w:rsid w:val="007C170B"/>
    <w:rsid w:val="007E7814"/>
    <w:rsid w:val="007F0246"/>
    <w:rsid w:val="007F03E6"/>
    <w:rsid w:val="007F57A6"/>
    <w:rsid w:val="00814F4D"/>
    <w:rsid w:val="008172C4"/>
    <w:rsid w:val="00824CD0"/>
    <w:rsid w:val="00841DAA"/>
    <w:rsid w:val="00892EA3"/>
    <w:rsid w:val="008A0D70"/>
    <w:rsid w:val="008F769B"/>
    <w:rsid w:val="008F7718"/>
    <w:rsid w:val="0090355E"/>
    <w:rsid w:val="00905369"/>
    <w:rsid w:val="00920514"/>
    <w:rsid w:val="00923064"/>
    <w:rsid w:val="0094275B"/>
    <w:rsid w:val="009428DD"/>
    <w:rsid w:val="0094749E"/>
    <w:rsid w:val="00973853"/>
    <w:rsid w:val="009A6D19"/>
    <w:rsid w:val="009F5B72"/>
    <w:rsid w:val="00A26F3D"/>
    <w:rsid w:val="00A60D20"/>
    <w:rsid w:val="00AB1957"/>
    <w:rsid w:val="00AE6929"/>
    <w:rsid w:val="00B65651"/>
    <w:rsid w:val="00B80D24"/>
    <w:rsid w:val="00B90277"/>
    <w:rsid w:val="00B935A4"/>
    <w:rsid w:val="00BC081D"/>
    <w:rsid w:val="00BC7AD4"/>
    <w:rsid w:val="00BF0194"/>
    <w:rsid w:val="00BF406E"/>
    <w:rsid w:val="00C56F98"/>
    <w:rsid w:val="00C64DB2"/>
    <w:rsid w:val="00C75FAC"/>
    <w:rsid w:val="00C841B5"/>
    <w:rsid w:val="00CA011C"/>
    <w:rsid w:val="00CA720A"/>
    <w:rsid w:val="00CD15A8"/>
    <w:rsid w:val="00CD19EE"/>
    <w:rsid w:val="00CE7C19"/>
    <w:rsid w:val="00D01F88"/>
    <w:rsid w:val="00D1609E"/>
    <w:rsid w:val="00D2280D"/>
    <w:rsid w:val="00D53881"/>
    <w:rsid w:val="00D67411"/>
    <w:rsid w:val="00D83DE5"/>
    <w:rsid w:val="00D85467"/>
    <w:rsid w:val="00D925F7"/>
    <w:rsid w:val="00DA21F2"/>
    <w:rsid w:val="00DA3073"/>
    <w:rsid w:val="00DB7CC8"/>
    <w:rsid w:val="00DC36F9"/>
    <w:rsid w:val="00DE0AFB"/>
    <w:rsid w:val="00DE13E8"/>
    <w:rsid w:val="00DE3DB1"/>
    <w:rsid w:val="00DE4EBE"/>
    <w:rsid w:val="00DF5F49"/>
    <w:rsid w:val="00DF6F8B"/>
    <w:rsid w:val="00E02165"/>
    <w:rsid w:val="00E24033"/>
    <w:rsid w:val="00E40805"/>
    <w:rsid w:val="00E56A0E"/>
    <w:rsid w:val="00E61105"/>
    <w:rsid w:val="00EA36D5"/>
    <w:rsid w:val="00EB135C"/>
    <w:rsid w:val="00EE38B1"/>
    <w:rsid w:val="00F00F33"/>
    <w:rsid w:val="00F11949"/>
    <w:rsid w:val="00F16752"/>
    <w:rsid w:val="00F37283"/>
    <w:rsid w:val="00F41238"/>
    <w:rsid w:val="00F91965"/>
    <w:rsid w:val="00F94F61"/>
    <w:rsid w:val="00FC36DC"/>
    <w:rsid w:val="00FD4C2D"/>
    <w:rsid w:val="00FE7269"/>
    <w:rsid w:val="00FF589D"/>
    <w:rsid w:val="0C80F98A"/>
    <w:rsid w:val="2FF08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952A"/>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CA011C"/>
    <w:pPr>
      <w:numPr>
        <w:numId w:val="27"/>
      </w:numPr>
      <w:autoSpaceDE w:val="0"/>
      <w:autoSpaceDN w:val="0"/>
      <w:adjustRightInd w:val="0"/>
      <w:spacing w:after="0" w:line="240" w:lineRule="auto"/>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character" w:styleId="Hyperlink">
    <w:name w:val="Hyperlink"/>
    <w:basedOn w:val="DefaultParagraphFont"/>
    <w:uiPriority w:val="99"/>
    <w:unhideWhenUsed/>
    <w:rsid w:val="00254D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76619339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311908125">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7028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db54a5-c027-4fb4-af7b-bd6535e5b125" xsi:nil="true"/>
    <lcf76f155ced4ddcb4097134ff3c332f xmlns="de2d54ee-a349-4f5f-aa6a-783c813a696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97509471AFE342B7018CB7369D5174" ma:contentTypeVersion="19" ma:contentTypeDescription="Create a new document." ma:contentTypeScope="" ma:versionID="dd58bb50a265b3684534567cddae7632">
  <xsd:schema xmlns:xsd="http://www.w3.org/2001/XMLSchema" xmlns:xs="http://www.w3.org/2001/XMLSchema" xmlns:p="http://schemas.microsoft.com/office/2006/metadata/properties" xmlns:ns1="http://schemas.microsoft.com/sharepoint/v3" xmlns:ns2="de2d54ee-a349-4f5f-aa6a-783c813a696d" xmlns:ns3="c8db54a5-c027-4fb4-af7b-bd6535e5b125" targetNamespace="http://schemas.microsoft.com/office/2006/metadata/properties" ma:root="true" ma:fieldsID="98134dfb15b1394787f79c4eeef6205d" ns1:_="" ns2:_="" ns3:_="">
    <xsd:import namespace="http://schemas.microsoft.com/sharepoint/v3"/>
    <xsd:import namespace="de2d54ee-a349-4f5f-aa6a-783c813a696d"/>
    <xsd:import namespace="c8db54a5-c027-4fb4-af7b-bd6535e5b1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54ee-a349-4f5f-aa6a-783c813a6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229884-581d-4449-b8b6-abb92672b1e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b54a5-c027-4fb4-af7b-bd6535e5b1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730dea1-c98a-4a8a-af78-d717b543d774}" ma:internalName="TaxCatchAll" ma:showField="CatchAllData" ma:web="c8db54a5-c027-4fb4-af7b-bd6535e5b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1DBFB-0EEE-4E73-A5CB-468B173F227D}">
  <ds:schemaRefs>
    <ds:schemaRef ds:uri="http://schemas.openxmlformats.org/officeDocument/2006/bibliography"/>
  </ds:schemaRefs>
</ds:datastoreItem>
</file>

<file path=customXml/itemProps2.xml><?xml version="1.0" encoding="utf-8"?>
<ds:datastoreItem xmlns:ds="http://schemas.openxmlformats.org/officeDocument/2006/customXml" ds:itemID="{ACF75B40-ADD0-45F1-B62F-06142B24CD62}">
  <ds:schemaRefs>
    <ds:schemaRef ds:uri="http://schemas.microsoft.com/sharepoint/v3/contenttype/forms"/>
  </ds:schemaRefs>
</ds:datastoreItem>
</file>

<file path=customXml/itemProps3.xml><?xml version="1.0" encoding="utf-8"?>
<ds:datastoreItem xmlns:ds="http://schemas.openxmlformats.org/officeDocument/2006/customXml" ds:itemID="{903411E3-FEB7-4AA1-993E-B70A6B718206}">
  <ds:schemaRefs>
    <ds:schemaRef ds:uri="http://schemas.openxmlformats.org/package/2006/metadata/core-properties"/>
    <ds:schemaRef ds:uri="http://schemas.microsoft.com/office/2006/documentManagement/types"/>
    <ds:schemaRef ds:uri="http://schemas.microsoft.com/office/2006/metadata/properties"/>
    <ds:schemaRef ds:uri="de2d54ee-a349-4f5f-aa6a-783c813a696d"/>
    <ds:schemaRef ds:uri="http://schemas.microsoft.com/office/infopath/2007/PartnerControls"/>
    <ds:schemaRef ds:uri="http://purl.org/dc/terms/"/>
    <ds:schemaRef ds:uri="http://www.w3.org/XML/1998/namespace"/>
    <ds:schemaRef ds:uri="c8db54a5-c027-4fb4-af7b-bd6535e5b125"/>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17D044D6-D7CB-4767-A4A6-71770703A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2d54ee-a349-4f5f-aa6a-783c813a696d"/>
    <ds:schemaRef ds:uri="c8db54a5-c027-4fb4-af7b-bd6535e5b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1420</Words>
  <Characters>8094</Characters>
  <Application>Microsoft Office Word</Application>
  <DocSecurity>0</DocSecurity>
  <Lines>67</Lines>
  <Paragraphs>18</Paragraphs>
  <ScaleCrop>false</ScaleCrop>
  <Company>London Business School</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Ellen McVicker</cp:lastModifiedBy>
  <cp:revision>20</cp:revision>
  <dcterms:created xsi:type="dcterms:W3CDTF">2025-06-13T15:46:00Z</dcterms:created>
  <dcterms:modified xsi:type="dcterms:W3CDTF">2025-06-16T14:27:00Z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0x0101002797509471AFE342B7018CB7369D5174</vt:lpwstr>
  </property>
</Properties>
</file>